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93C3C" w14:textId="77777777" w:rsidR="00F0733E" w:rsidRPr="0065355E" w:rsidRDefault="00F0733E" w:rsidP="00F0733E">
      <w:pPr>
        <w:jc w:val="center"/>
        <w:rPr>
          <w:b/>
          <w:spacing w:val="20"/>
          <w:sz w:val="28"/>
          <w:szCs w:val="28"/>
          <w:u w:val="single"/>
        </w:rPr>
      </w:pPr>
      <w:r w:rsidRPr="0065355E">
        <w:rPr>
          <w:b/>
          <w:spacing w:val="20"/>
          <w:sz w:val="28"/>
          <w:szCs w:val="28"/>
          <w:u w:val="single"/>
        </w:rPr>
        <w:t>ELŐTERJESZTÉS</w:t>
      </w:r>
    </w:p>
    <w:p w14:paraId="71389A6B" w14:textId="77777777" w:rsidR="00F0733E" w:rsidRPr="0065355E" w:rsidRDefault="00F0733E" w:rsidP="00F0733E">
      <w:pPr>
        <w:spacing w:line="240" w:lineRule="auto"/>
      </w:pPr>
    </w:p>
    <w:p w14:paraId="2388E5CC" w14:textId="77777777" w:rsidR="00F0733E" w:rsidRPr="0065355E" w:rsidRDefault="00F0733E" w:rsidP="00F0733E">
      <w:pPr>
        <w:spacing w:line="240" w:lineRule="auto"/>
        <w:jc w:val="center"/>
        <w:rPr>
          <w:b/>
        </w:rPr>
      </w:pPr>
      <w:r w:rsidRPr="0065355E">
        <w:rPr>
          <w:b/>
        </w:rPr>
        <w:t>Tiszavasvári Város Önkormányzata Képviselő-testületének</w:t>
      </w:r>
    </w:p>
    <w:p w14:paraId="55E47E60" w14:textId="3A512B2B" w:rsidR="00F0733E" w:rsidRPr="0065355E" w:rsidRDefault="00035699" w:rsidP="00F0733E">
      <w:pPr>
        <w:spacing w:line="240" w:lineRule="auto"/>
        <w:jc w:val="center"/>
        <w:rPr>
          <w:b/>
        </w:rPr>
      </w:pPr>
      <w:r>
        <w:rPr>
          <w:b/>
        </w:rPr>
        <w:t>2022. november 3</w:t>
      </w:r>
      <w:r w:rsidR="007548A4" w:rsidRPr="0065355E">
        <w:rPr>
          <w:b/>
        </w:rPr>
        <w:t>.</w:t>
      </w:r>
      <w:r>
        <w:rPr>
          <w:b/>
        </w:rPr>
        <w:t>-á</w:t>
      </w:r>
      <w:r w:rsidR="00F0733E" w:rsidRPr="0065355E">
        <w:rPr>
          <w:b/>
        </w:rPr>
        <w:t xml:space="preserve">n tartandó </w:t>
      </w:r>
      <w:r w:rsidR="00520568">
        <w:rPr>
          <w:b/>
          <w:u w:val="single"/>
        </w:rPr>
        <w:t>rendes</w:t>
      </w:r>
      <w:r w:rsidR="00F0733E" w:rsidRPr="0065355E">
        <w:rPr>
          <w:b/>
        </w:rPr>
        <w:t xml:space="preserve"> ülésére     </w:t>
      </w:r>
    </w:p>
    <w:p w14:paraId="39D11CB7" w14:textId="77777777" w:rsidR="00F0733E" w:rsidRPr="0065355E" w:rsidRDefault="00F0733E" w:rsidP="00F0733E">
      <w:pPr>
        <w:rPr>
          <w:sz w:val="28"/>
        </w:rPr>
      </w:pPr>
    </w:p>
    <w:p w14:paraId="2C18613C" w14:textId="30FBB797" w:rsidR="00ED3657" w:rsidRDefault="00F0733E" w:rsidP="00ED3657">
      <w:pPr>
        <w:spacing w:line="240" w:lineRule="auto"/>
        <w:ind w:left="2835" w:hanging="2835"/>
        <w:rPr>
          <w:szCs w:val="24"/>
        </w:rPr>
      </w:pPr>
      <w:r w:rsidRPr="0065355E">
        <w:rPr>
          <w:u w:val="single"/>
        </w:rPr>
        <w:t>Az előterjesztés tárgya:</w:t>
      </w:r>
      <w:r w:rsidR="00ED3657">
        <w:t xml:space="preserve">  </w:t>
      </w:r>
      <w:r w:rsidR="00ED3657">
        <w:tab/>
        <w:t xml:space="preserve">             Előterjesztés </w:t>
      </w:r>
      <w:r w:rsidR="00ED3657" w:rsidRPr="00ED3657">
        <w:t>a</w:t>
      </w:r>
      <w:r w:rsidR="00ED3657" w:rsidRPr="00ED3657">
        <w:rPr>
          <w:szCs w:val="24"/>
        </w:rPr>
        <w:t xml:space="preserve">z önkormányzat adósságot keletkeztető </w:t>
      </w:r>
    </w:p>
    <w:p w14:paraId="43BEF492" w14:textId="77777777" w:rsidR="00ED3657" w:rsidRDefault="00ED3657" w:rsidP="00ED3657">
      <w:pPr>
        <w:spacing w:line="240" w:lineRule="auto"/>
        <w:ind w:left="2835" w:hanging="2835"/>
        <w:jc w:val="center"/>
        <w:rPr>
          <w:szCs w:val="24"/>
        </w:rPr>
      </w:pPr>
      <w:r>
        <w:rPr>
          <w:szCs w:val="24"/>
        </w:rPr>
        <w:t xml:space="preserve">                                                ügyleteiből eredő fizetési </w:t>
      </w:r>
      <w:r w:rsidRPr="00ED3657">
        <w:rPr>
          <w:szCs w:val="24"/>
        </w:rPr>
        <w:t xml:space="preserve">kötelezettségeinek és saját </w:t>
      </w:r>
    </w:p>
    <w:p w14:paraId="1FE8E47C" w14:textId="77777777" w:rsidR="00ED3657" w:rsidRDefault="00ED3657" w:rsidP="00ED3657">
      <w:pPr>
        <w:spacing w:line="240" w:lineRule="auto"/>
        <w:ind w:left="2835" w:hanging="2835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</w:t>
      </w:r>
      <w:r w:rsidRPr="00ED3657">
        <w:rPr>
          <w:szCs w:val="24"/>
        </w:rPr>
        <w:t>bevételeinek</w:t>
      </w:r>
      <w:r>
        <w:rPr>
          <w:szCs w:val="24"/>
        </w:rPr>
        <w:t xml:space="preserve"> 2022-2025 évekre vonatkozó bemutatásáról </w:t>
      </w:r>
    </w:p>
    <w:p w14:paraId="26476B47" w14:textId="3E5F2010" w:rsidR="00111550" w:rsidRPr="00ED3657" w:rsidRDefault="00ED3657" w:rsidP="00ED3657">
      <w:pPr>
        <w:spacing w:line="240" w:lineRule="auto"/>
        <w:ind w:left="2835" w:hanging="2835"/>
        <w:rPr>
          <w:szCs w:val="24"/>
        </w:rPr>
      </w:pPr>
      <w:r>
        <w:rPr>
          <w:szCs w:val="24"/>
        </w:rPr>
        <w:t xml:space="preserve">                                                            szóló </w:t>
      </w:r>
      <w:r w:rsidR="00520568">
        <w:t>35/2022</w:t>
      </w:r>
      <w:r w:rsidR="008E2C3F">
        <w:t>.(II.14</w:t>
      </w:r>
      <w:r w:rsidR="000C63BE">
        <w:t>.) Kt</w:t>
      </w:r>
      <w:r w:rsidR="00111550">
        <w:t xml:space="preserve">. számú határozat 1. </w:t>
      </w:r>
      <w:r>
        <w:t>számú</w:t>
      </w:r>
    </w:p>
    <w:p w14:paraId="1CEB519F" w14:textId="64B26F3D" w:rsidR="00F0733E" w:rsidRPr="00111550" w:rsidRDefault="00ED3657" w:rsidP="00ED3657">
      <w:pPr>
        <w:spacing w:line="240" w:lineRule="auto"/>
        <w:ind w:left="2835" w:hanging="2835"/>
      </w:pPr>
      <w:r>
        <w:t xml:space="preserve"> </w:t>
      </w:r>
      <w:r>
        <w:tab/>
      </w:r>
      <w:r>
        <w:tab/>
        <w:t xml:space="preserve"> </w:t>
      </w:r>
      <w:r w:rsidR="00F0733E" w:rsidRPr="0065355E">
        <w:t>módosításáról</w:t>
      </w:r>
      <w:r w:rsidR="00F0733E" w:rsidRPr="0065355E">
        <w:rPr>
          <w:b/>
        </w:rPr>
        <w:t xml:space="preserve"> </w:t>
      </w:r>
    </w:p>
    <w:p w14:paraId="41C75CF2" w14:textId="77777777" w:rsidR="00ED3657" w:rsidRPr="0065355E" w:rsidRDefault="00ED3657" w:rsidP="0002086D">
      <w:pPr>
        <w:spacing w:line="240" w:lineRule="auto"/>
        <w:rPr>
          <w:b/>
        </w:rPr>
      </w:pPr>
    </w:p>
    <w:p w14:paraId="42731424" w14:textId="77777777" w:rsidR="00F0733E" w:rsidRPr="0065355E" w:rsidRDefault="00F0733E" w:rsidP="00F0733E">
      <w:pPr>
        <w:spacing w:line="240" w:lineRule="auto"/>
        <w:ind w:left="3538" w:hanging="3538"/>
      </w:pPr>
      <w:r w:rsidRPr="0065355E">
        <w:rPr>
          <w:u w:val="single"/>
        </w:rPr>
        <w:t>Melléklet:</w:t>
      </w:r>
      <w:r w:rsidRPr="0065355E">
        <w:t xml:space="preserve"> </w:t>
      </w:r>
      <w:r w:rsidRPr="0065355E">
        <w:tab/>
        <w:t xml:space="preserve">                -</w:t>
      </w:r>
    </w:p>
    <w:p w14:paraId="53D88CF5" w14:textId="77777777" w:rsidR="00F0733E" w:rsidRPr="0065355E" w:rsidRDefault="00F0733E" w:rsidP="00F0733E">
      <w:pPr>
        <w:spacing w:line="240" w:lineRule="auto"/>
        <w:jc w:val="center"/>
      </w:pPr>
    </w:p>
    <w:p w14:paraId="35A471B7" w14:textId="77777777"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 előadója:</w:t>
      </w:r>
      <w:r w:rsidRPr="0065355E">
        <w:t xml:space="preserve"> </w:t>
      </w:r>
      <w:r w:rsidRPr="0065355E">
        <w:tab/>
      </w:r>
      <w:r w:rsidRPr="0065355E">
        <w:tab/>
        <w:t xml:space="preserve">  Szőke Zoltán polgármester</w:t>
      </w:r>
    </w:p>
    <w:p w14:paraId="00AB43BD" w14:textId="77777777" w:rsidR="00F0733E" w:rsidRPr="0065355E" w:rsidRDefault="00F0733E" w:rsidP="00F0733E">
      <w:pPr>
        <w:spacing w:line="240" w:lineRule="auto"/>
      </w:pPr>
      <w:r w:rsidRPr="0065355E">
        <w:t xml:space="preserve"> </w:t>
      </w:r>
    </w:p>
    <w:p w14:paraId="45525D5C" w14:textId="77777777" w:rsidR="00F0733E" w:rsidRPr="0065355E" w:rsidRDefault="00F0733E" w:rsidP="00F0733E">
      <w:pPr>
        <w:spacing w:line="240" w:lineRule="auto"/>
      </w:pPr>
      <w:r w:rsidRPr="0065355E">
        <w:rPr>
          <w:u w:val="single"/>
        </w:rPr>
        <w:t>Az előterjesztés témafelelőse:</w:t>
      </w:r>
      <w:r w:rsidRPr="0065355E">
        <w:t xml:space="preserve">             Berbécs Ibolya köztisztviselő</w:t>
      </w:r>
    </w:p>
    <w:p w14:paraId="03D47901" w14:textId="77777777" w:rsidR="00F0733E" w:rsidRPr="0065355E" w:rsidRDefault="00F0733E" w:rsidP="00F0733E">
      <w:pPr>
        <w:spacing w:line="240" w:lineRule="auto"/>
        <w:ind w:left="2836" w:firstLine="709"/>
        <w:rPr>
          <w:u w:val="single"/>
        </w:rPr>
      </w:pPr>
    </w:p>
    <w:p w14:paraId="0932CD7E" w14:textId="77777777"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 ügyiratszáma</w:t>
      </w:r>
      <w:r w:rsidR="007B10C8">
        <w:t xml:space="preserve">: </w:t>
      </w:r>
      <w:r w:rsidR="007B10C8">
        <w:tab/>
        <w:t xml:space="preserve">     TPH/</w:t>
      </w:r>
      <w:r w:rsidR="00937834">
        <w:t>1738-</w:t>
      </w:r>
      <w:r w:rsidR="000622DE">
        <w:t>7</w:t>
      </w:r>
      <w:r w:rsidR="007B10C8">
        <w:t>/2022.</w:t>
      </w:r>
    </w:p>
    <w:p w14:paraId="7D02221A" w14:textId="77777777" w:rsidR="00F0733E" w:rsidRPr="0065355E" w:rsidRDefault="00F0733E" w:rsidP="00F0733E">
      <w:pPr>
        <w:spacing w:line="240" w:lineRule="auto"/>
        <w:rPr>
          <w:u w:val="single"/>
        </w:rPr>
      </w:pPr>
    </w:p>
    <w:p w14:paraId="55E33CA6" w14:textId="77777777" w:rsidR="00F0733E" w:rsidRPr="0065355E" w:rsidRDefault="00F0733E" w:rsidP="00F0733E">
      <w:pPr>
        <w:spacing w:line="240" w:lineRule="auto"/>
        <w:rPr>
          <w:u w:val="single"/>
        </w:rPr>
      </w:pPr>
      <w:r w:rsidRPr="0065355E">
        <w:rPr>
          <w:u w:val="single"/>
        </w:rPr>
        <w:t>Az előterjesztést véleményező bizottságok a hatáskör megjelölésével:</w:t>
      </w:r>
    </w:p>
    <w:p w14:paraId="099A9A3A" w14:textId="77777777" w:rsidR="00F0733E" w:rsidRPr="0065355E" w:rsidRDefault="00F0733E" w:rsidP="00F0733E">
      <w:pPr>
        <w:rPr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5355E" w:rsidRPr="0065355E" w14:paraId="7F61B8A9" w14:textId="77777777" w:rsidTr="0032776A">
        <w:tc>
          <w:tcPr>
            <w:tcW w:w="4889" w:type="dxa"/>
          </w:tcPr>
          <w:p w14:paraId="0B1B6875" w14:textId="77777777" w:rsidR="00F0733E" w:rsidRPr="0065355E" w:rsidRDefault="00F0733E" w:rsidP="0032776A">
            <w:pPr>
              <w:spacing w:line="240" w:lineRule="auto"/>
              <w:rPr>
                <w:b/>
              </w:rPr>
            </w:pPr>
            <w:r w:rsidRPr="0065355E">
              <w:rPr>
                <w:b/>
              </w:rPr>
              <w:t>Bizottság</w:t>
            </w:r>
          </w:p>
        </w:tc>
        <w:tc>
          <w:tcPr>
            <w:tcW w:w="4889" w:type="dxa"/>
          </w:tcPr>
          <w:p w14:paraId="35830BA0" w14:textId="77777777" w:rsidR="00F0733E" w:rsidRPr="0065355E" w:rsidRDefault="00F0733E" w:rsidP="0032776A">
            <w:pPr>
              <w:spacing w:line="240" w:lineRule="auto"/>
              <w:rPr>
                <w:b/>
              </w:rPr>
            </w:pPr>
            <w:r w:rsidRPr="0065355E">
              <w:rPr>
                <w:b/>
              </w:rPr>
              <w:t>Hatáskör</w:t>
            </w:r>
          </w:p>
        </w:tc>
      </w:tr>
      <w:tr w:rsidR="0065355E" w:rsidRPr="0065355E" w14:paraId="2FDD3B20" w14:textId="77777777" w:rsidTr="0032776A">
        <w:tc>
          <w:tcPr>
            <w:tcW w:w="4889" w:type="dxa"/>
          </w:tcPr>
          <w:p w14:paraId="62F62CCB" w14:textId="77777777" w:rsidR="00F0733E" w:rsidRPr="0065355E" w:rsidRDefault="007B10C8" w:rsidP="0032776A">
            <w:pPr>
              <w:spacing w:line="240" w:lineRule="auto"/>
            </w:pPr>
            <w:r>
              <w:t>Pénzügyi és Ügyrendi Bizottság</w:t>
            </w:r>
          </w:p>
        </w:tc>
        <w:tc>
          <w:tcPr>
            <w:tcW w:w="4889" w:type="dxa"/>
          </w:tcPr>
          <w:p w14:paraId="19215C43" w14:textId="77777777" w:rsidR="00F0733E" w:rsidRPr="0065355E" w:rsidRDefault="00E23CFC" w:rsidP="0032776A">
            <w:pPr>
              <w:spacing w:line="240" w:lineRule="auto"/>
            </w:pPr>
            <w:r>
              <w:t xml:space="preserve">SZMSZ 4.számú melléklete </w:t>
            </w:r>
            <w:r w:rsidR="00B56C17">
              <w:t>1.22.pontja</w:t>
            </w:r>
          </w:p>
        </w:tc>
      </w:tr>
      <w:tr w:rsidR="0065355E" w:rsidRPr="0065355E" w14:paraId="4B49B385" w14:textId="77777777" w:rsidTr="0032776A">
        <w:tc>
          <w:tcPr>
            <w:tcW w:w="4889" w:type="dxa"/>
          </w:tcPr>
          <w:p w14:paraId="55320AB9" w14:textId="77777777"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14:paraId="7BD23BB6" w14:textId="77777777"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14:paraId="4DFABB3A" w14:textId="77777777" w:rsidTr="0032776A">
        <w:tc>
          <w:tcPr>
            <w:tcW w:w="4889" w:type="dxa"/>
          </w:tcPr>
          <w:p w14:paraId="6578DFA3" w14:textId="77777777"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14:paraId="692866C0" w14:textId="77777777"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14:paraId="33669C74" w14:textId="77777777" w:rsidTr="0032776A">
        <w:tc>
          <w:tcPr>
            <w:tcW w:w="4889" w:type="dxa"/>
          </w:tcPr>
          <w:p w14:paraId="26ED73FE" w14:textId="77777777" w:rsidR="00F0733E" w:rsidRPr="0065355E" w:rsidRDefault="00F0733E" w:rsidP="0032776A">
            <w:pPr>
              <w:spacing w:line="240" w:lineRule="auto"/>
              <w:rPr>
                <w:u w:val="single"/>
              </w:rPr>
            </w:pPr>
          </w:p>
        </w:tc>
        <w:tc>
          <w:tcPr>
            <w:tcW w:w="4889" w:type="dxa"/>
          </w:tcPr>
          <w:p w14:paraId="7E879B88" w14:textId="77777777" w:rsidR="00F0733E" w:rsidRPr="0065355E" w:rsidRDefault="00F0733E" w:rsidP="0032776A">
            <w:pPr>
              <w:spacing w:line="240" w:lineRule="auto"/>
              <w:rPr>
                <w:u w:val="single"/>
              </w:rPr>
            </w:pPr>
          </w:p>
        </w:tc>
      </w:tr>
    </w:tbl>
    <w:p w14:paraId="028CE549" w14:textId="77777777" w:rsidR="00F0733E" w:rsidRPr="0065355E" w:rsidRDefault="00F0733E" w:rsidP="00F0733E">
      <w:pPr>
        <w:rPr>
          <w:u w:val="single"/>
        </w:rPr>
      </w:pPr>
    </w:p>
    <w:p w14:paraId="7244DE82" w14:textId="77777777" w:rsidR="00F0733E" w:rsidRPr="0065355E" w:rsidRDefault="00F0733E" w:rsidP="00F0733E">
      <w:pPr>
        <w:rPr>
          <w:u w:val="single"/>
        </w:rPr>
      </w:pPr>
      <w:r w:rsidRPr="0065355E">
        <w:rPr>
          <w:u w:val="single"/>
        </w:rPr>
        <w:t>Az ülésre meghívni javasolt szervek, személyek:</w:t>
      </w:r>
    </w:p>
    <w:p w14:paraId="57191BE3" w14:textId="77777777" w:rsidR="00F0733E" w:rsidRPr="0065355E" w:rsidRDefault="00F0733E" w:rsidP="00F0733E">
      <w:pPr>
        <w:jc w:val="center"/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5355E" w:rsidRPr="0065355E" w14:paraId="2BD4A054" w14:textId="77777777" w:rsidTr="0032776A">
        <w:tc>
          <w:tcPr>
            <w:tcW w:w="4889" w:type="dxa"/>
          </w:tcPr>
          <w:p w14:paraId="794FAB34" w14:textId="77777777"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14:paraId="0067DEA2" w14:textId="77777777" w:rsidR="00F0733E" w:rsidRPr="0065355E" w:rsidRDefault="00F0733E" w:rsidP="0032776A">
            <w:pPr>
              <w:spacing w:line="240" w:lineRule="auto"/>
            </w:pPr>
          </w:p>
        </w:tc>
      </w:tr>
      <w:tr w:rsidR="0065355E" w:rsidRPr="0065355E" w14:paraId="65F9E469" w14:textId="77777777" w:rsidTr="0032776A">
        <w:tc>
          <w:tcPr>
            <w:tcW w:w="4889" w:type="dxa"/>
          </w:tcPr>
          <w:p w14:paraId="17178831" w14:textId="77777777" w:rsidR="00F0733E" w:rsidRPr="0065355E" w:rsidRDefault="00F0733E" w:rsidP="0032776A">
            <w:pPr>
              <w:spacing w:line="240" w:lineRule="auto"/>
            </w:pPr>
          </w:p>
        </w:tc>
        <w:tc>
          <w:tcPr>
            <w:tcW w:w="4889" w:type="dxa"/>
          </w:tcPr>
          <w:p w14:paraId="7CD08136" w14:textId="77777777" w:rsidR="00F0733E" w:rsidRPr="0065355E" w:rsidRDefault="00F0733E" w:rsidP="0032776A">
            <w:pPr>
              <w:spacing w:line="240" w:lineRule="auto"/>
            </w:pPr>
          </w:p>
        </w:tc>
      </w:tr>
    </w:tbl>
    <w:p w14:paraId="3EBC6A49" w14:textId="77777777" w:rsidR="00F0733E" w:rsidRPr="0065355E" w:rsidRDefault="00F0733E" w:rsidP="00F0733E"/>
    <w:p w14:paraId="5D4639B3" w14:textId="77777777" w:rsidR="00F0733E" w:rsidRPr="0065355E" w:rsidRDefault="00F0733E" w:rsidP="00F0733E">
      <w:pPr>
        <w:rPr>
          <w:u w:val="single"/>
        </w:rPr>
      </w:pPr>
      <w:r w:rsidRPr="0065355E">
        <w:rPr>
          <w:u w:val="single"/>
        </w:rPr>
        <w:t xml:space="preserve">Egyéb megjegyzés: </w:t>
      </w:r>
    </w:p>
    <w:p w14:paraId="6A20774B" w14:textId="77777777" w:rsidR="00F0733E" w:rsidRPr="0065355E" w:rsidRDefault="00F0733E" w:rsidP="00F0733E">
      <w:r w:rsidRPr="0065355E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A8D6E54" w14:textId="77777777" w:rsidR="00F0733E" w:rsidRPr="0065355E" w:rsidRDefault="00F0733E" w:rsidP="00F0733E"/>
    <w:p w14:paraId="1ECE96E9" w14:textId="77777777" w:rsidR="00F0733E" w:rsidRPr="0065355E" w:rsidRDefault="00F0733E" w:rsidP="00F0733E"/>
    <w:p w14:paraId="76802F00" w14:textId="073AF676" w:rsidR="00F0733E" w:rsidRPr="0065355E" w:rsidRDefault="00E63707" w:rsidP="00F0733E">
      <w:pPr>
        <w:rPr>
          <w:b/>
        </w:rPr>
      </w:pPr>
      <w:r>
        <w:t>Tiszavasvári, 2022</w:t>
      </w:r>
      <w:r w:rsidR="00035699">
        <w:t>. október 27.</w:t>
      </w:r>
    </w:p>
    <w:p w14:paraId="2E980258" w14:textId="77777777" w:rsidR="00F0733E" w:rsidRPr="0065355E" w:rsidRDefault="00F0733E" w:rsidP="00F0733E">
      <w:pPr>
        <w:tabs>
          <w:tab w:val="center" w:pos="7080"/>
        </w:tabs>
        <w:rPr>
          <w:b/>
        </w:rPr>
      </w:pPr>
    </w:p>
    <w:p w14:paraId="189EC0D0" w14:textId="77777777" w:rsidR="00F0733E" w:rsidRPr="0065355E" w:rsidRDefault="00F0733E" w:rsidP="00F0733E">
      <w:pPr>
        <w:tabs>
          <w:tab w:val="center" w:pos="7080"/>
        </w:tabs>
        <w:rPr>
          <w:b/>
        </w:rPr>
      </w:pPr>
      <w:r w:rsidRPr="0065355E">
        <w:rPr>
          <w:b/>
        </w:rPr>
        <w:tab/>
      </w:r>
    </w:p>
    <w:p w14:paraId="1D57B30C" w14:textId="77777777" w:rsidR="00F0733E" w:rsidRPr="0065355E" w:rsidRDefault="00F0733E" w:rsidP="00F0733E">
      <w:pPr>
        <w:tabs>
          <w:tab w:val="center" w:pos="7080"/>
        </w:tabs>
        <w:spacing w:line="240" w:lineRule="auto"/>
      </w:pPr>
      <w:r w:rsidRPr="0065355E">
        <w:rPr>
          <w:b/>
        </w:rPr>
        <w:tab/>
        <w:t>Berbécs Ibolya</w:t>
      </w:r>
    </w:p>
    <w:p w14:paraId="5AF8CCEF" w14:textId="5DEE9EB3" w:rsidR="00F0733E" w:rsidRPr="0002086D" w:rsidRDefault="00F0733E" w:rsidP="0002086D">
      <w:pPr>
        <w:tabs>
          <w:tab w:val="center" w:pos="7080"/>
        </w:tabs>
        <w:spacing w:line="240" w:lineRule="auto"/>
        <w:rPr>
          <w:b/>
          <w:noProof/>
          <w:spacing w:val="20"/>
          <w:u w:val="single"/>
        </w:rPr>
      </w:pPr>
      <w:r w:rsidRPr="0065355E">
        <w:rPr>
          <w:b/>
        </w:rPr>
        <w:tab/>
        <w:t>témafelelős</w:t>
      </w:r>
    </w:p>
    <w:p w14:paraId="15DACB76" w14:textId="77777777" w:rsidR="00F0733E" w:rsidRPr="0065355E" w:rsidRDefault="00F0733E" w:rsidP="00A70FB3">
      <w:pPr>
        <w:pStyle w:val="Cm"/>
        <w:rPr>
          <w:sz w:val="28"/>
          <w:szCs w:val="28"/>
        </w:rPr>
      </w:pPr>
      <w:r w:rsidRPr="0065355E">
        <w:rPr>
          <w:sz w:val="28"/>
          <w:szCs w:val="28"/>
        </w:rPr>
        <w:lastRenderedPageBreak/>
        <w:t>Tiszavasvári Város Polgármesterétől</w:t>
      </w:r>
    </w:p>
    <w:p w14:paraId="05BC3128" w14:textId="77777777" w:rsidR="00F0733E" w:rsidRPr="0065355E" w:rsidRDefault="00F0733E" w:rsidP="00F0733E">
      <w:pPr>
        <w:jc w:val="center"/>
        <w:rPr>
          <w:rFonts w:ascii="Bookman Old Style" w:hAnsi="Bookman Old Style"/>
          <w:i/>
          <w:sz w:val="28"/>
          <w:szCs w:val="28"/>
        </w:rPr>
      </w:pPr>
      <w:r w:rsidRPr="0065355E">
        <w:rPr>
          <w:rFonts w:ascii="Bookman Old Style" w:hAnsi="Bookman Old Style"/>
          <w:i/>
          <w:sz w:val="28"/>
          <w:szCs w:val="28"/>
        </w:rPr>
        <w:t>4440 Tiszavasvári, Városháza tér 4. sz.</w:t>
      </w:r>
    </w:p>
    <w:p w14:paraId="1FB6835B" w14:textId="77777777" w:rsidR="00F0733E" w:rsidRPr="0065355E" w:rsidRDefault="00F0733E" w:rsidP="00F0733E">
      <w:pPr>
        <w:pBdr>
          <w:bottom w:val="double" w:sz="12" w:space="0" w:color="auto"/>
        </w:pBdr>
        <w:jc w:val="center"/>
        <w:rPr>
          <w:i/>
          <w:sz w:val="28"/>
          <w:szCs w:val="28"/>
        </w:rPr>
      </w:pPr>
      <w:r w:rsidRPr="0065355E">
        <w:rPr>
          <w:rFonts w:ascii="Bookman Old Style" w:hAnsi="Bookman Old Style"/>
          <w:i/>
          <w:sz w:val="28"/>
          <w:szCs w:val="28"/>
        </w:rPr>
        <w:t xml:space="preserve">Tel.: 42/520-500 Fax.: 42/275–000 e–mail: </w:t>
      </w:r>
      <w:r w:rsidRPr="0065355E">
        <w:rPr>
          <w:rStyle w:val="Hiperhivatkozs1"/>
          <w:color w:val="auto"/>
          <w:sz w:val="28"/>
          <w:szCs w:val="28"/>
        </w:rPr>
        <w:t>tvonkph@tiszavasvari</w:t>
      </w:r>
      <w:r w:rsidRPr="0065355E">
        <w:rPr>
          <w:rStyle w:val="Hiperhivatkozs1"/>
          <w:rFonts w:ascii="Bookman Old Style" w:hAnsi="Bookman Old Style"/>
          <w:i/>
          <w:color w:val="auto"/>
          <w:sz w:val="28"/>
          <w:szCs w:val="28"/>
        </w:rPr>
        <w:t>.hu</w:t>
      </w:r>
      <w:r w:rsidRPr="0065355E">
        <w:rPr>
          <w:i/>
          <w:sz w:val="28"/>
          <w:szCs w:val="28"/>
        </w:rPr>
        <w:t>.</w:t>
      </w:r>
    </w:p>
    <w:p w14:paraId="37D9F9E6" w14:textId="77777777" w:rsidR="00F0733E" w:rsidRPr="0065355E" w:rsidRDefault="00F0733E" w:rsidP="00F0733E">
      <w:pPr>
        <w:pStyle w:val="lfej"/>
        <w:tabs>
          <w:tab w:val="clear" w:pos="4536"/>
          <w:tab w:val="clear" w:pos="9072"/>
        </w:tabs>
        <w:rPr>
          <w:i/>
          <w:sz w:val="28"/>
          <w:szCs w:val="28"/>
        </w:rPr>
      </w:pPr>
      <w:r w:rsidRPr="00622A66">
        <w:rPr>
          <w:sz w:val="24"/>
          <w:szCs w:val="24"/>
          <w:u w:val="single"/>
        </w:rPr>
        <w:t>Témafelelős:</w:t>
      </w:r>
      <w:r w:rsidRPr="0065355E">
        <w:rPr>
          <w:sz w:val="28"/>
          <w:szCs w:val="28"/>
        </w:rPr>
        <w:t xml:space="preserve"> </w:t>
      </w:r>
      <w:r w:rsidRPr="0065355E">
        <w:rPr>
          <w:sz w:val="24"/>
          <w:szCs w:val="24"/>
        </w:rPr>
        <w:t>Berbécs Ibolya</w:t>
      </w:r>
    </w:p>
    <w:p w14:paraId="4054BD1A" w14:textId="77777777" w:rsidR="00F0733E" w:rsidRPr="0065355E" w:rsidRDefault="00F0733E" w:rsidP="00F0733E">
      <w:pPr>
        <w:jc w:val="center"/>
        <w:rPr>
          <w:b/>
          <w:smallCaps/>
          <w:sz w:val="28"/>
          <w:szCs w:val="28"/>
        </w:rPr>
      </w:pPr>
      <w:r w:rsidRPr="0065355E">
        <w:rPr>
          <w:b/>
          <w:smallCaps/>
          <w:sz w:val="28"/>
          <w:szCs w:val="28"/>
        </w:rPr>
        <w:t>Előterjesztés</w:t>
      </w:r>
    </w:p>
    <w:p w14:paraId="0DE77267" w14:textId="77777777" w:rsidR="00F0733E" w:rsidRPr="0065355E" w:rsidRDefault="00D91B7F" w:rsidP="00D91B7F">
      <w:pPr>
        <w:jc w:val="center"/>
        <w:rPr>
          <w:szCs w:val="24"/>
        </w:rPr>
      </w:pPr>
      <w:r w:rsidRPr="0065355E">
        <w:rPr>
          <w:szCs w:val="24"/>
        </w:rPr>
        <w:t>a Képviselő-testülethez</w:t>
      </w:r>
    </w:p>
    <w:p w14:paraId="29E53398" w14:textId="7128BF88" w:rsidR="00ED3657" w:rsidRPr="00ED3657" w:rsidRDefault="00ED3657" w:rsidP="00ED3657">
      <w:pPr>
        <w:spacing w:line="240" w:lineRule="auto"/>
        <w:jc w:val="center"/>
        <w:rPr>
          <w:b/>
          <w:szCs w:val="24"/>
        </w:rPr>
      </w:pPr>
      <w:r w:rsidRPr="00ED3657">
        <w:rPr>
          <w:b/>
        </w:rPr>
        <w:t>Előterjesztés a</w:t>
      </w:r>
      <w:r w:rsidRPr="00ED3657">
        <w:rPr>
          <w:b/>
          <w:szCs w:val="24"/>
        </w:rPr>
        <w:t>z önkormányzat adósságot keletkeztető ügyleteiből eredő fizetési  kötelezettségeinek és saját bevételeinek 2022-2025 évekre vonatkozó bemutatásáról szóló</w:t>
      </w:r>
    </w:p>
    <w:p w14:paraId="031C98BD" w14:textId="22492E94" w:rsidR="00F0733E" w:rsidRPr="00ED3657" w:rsidRDefault="008E2C3F" w:rsidP="00ED3657">
      <w:pPr>
        <w:spacing w:line="240" w:lineRule="auto"/>
        <w:ind w:left="2835" w:hanging="2835"/>
        <w:jc w:val="center"/>
        <w:rPr>
          <w:b/>
          <w:szCs w:val="24"/>
        </w:rPr>
      </w:pPr>
      <w:r>
        <w:rPr>
          <w:b/>
        </w:rPr>
        <w:t>35/2022.(II.14</w:t>
      </w:r>
      <w:r w:rsidR="00ED3657" w:rsidRPr="00ED3657">
        <w:rPr>
          <w:b/>
        </w:rPr>
        <w:t>.) Kt. számú határozat 1. számú</w:t>
      </w:r>
      <w:r w:rsidR="00ED3657" w:rsidRPr="00ED3657">
        <w:rPr>
          <w:b/>
          <w:szCs w:val="24"/>
        </w:rPr>
        <w:t xml:space="preserve"> </w:t>
      </w:r>
      <w:r w:rsidR="00ED3657" w:rsidRPr="00ED3657">
        <w:rPr>
          <w:b/>
        </w:rPr>
        <w:t>módosításáról</w:t>
      </w:r>
    </w:p>
    <w:p w14:paraId="7B1C2A6D" w14:textId="77777777" w:rsidR="00F0733E" w:rsidRPr="0065355E" w:rsidRDefault="00F0733E" w:rsidP="00F0733E">
      <w:pPr>
        <w:rPr>
          <w:b/>
          <w:szCs w:val="24"/>
        </w:rPr>
      </w:pPr>
    </w:p>
    <w:p w14:paraId="02949868" w14:textId="77777777" w:rsidR="00F0733E" w:rsidRPr="0065355E" w:rsidRDefault="00F0733E" w:rsidP="00F0733E">
      <w:pPr>
        <w:jc w:val="both"/>
        <w:rPr>
          <w:b/>
        </w:rPr>
      </w:pPr>
      <w:r w:rsidRPr="0065355E">
        <w:rPr>
          <w:b/>
        </w:rPr>
        <w:t>Tisztelt Képviselő-testület!</w:t>
      </w:r>
    </w:p>
    <w:p w14:paraId="1EB18677" w14:textId="77777777" w:rsidR="0062106B" w:rsidRDefault="0062106B" w:rsidP="0062106B">
      <w:pPr>
        <w:spacing w:line="240" w:lineRule="auto"/>
        <w:ind w:left="2835" w:hanging="2835"/>
      </w:pPr>
    </w:p>
    <w:p w14:paraId="43C923E4" w14:textId="77777777" w:rsidR="00365EE4" w:rsidRPr="0062106B" w:rsidRDefault="00365EE4" w:rsidP="00365EE4">
      <w:pPr>
        <w:tabs>
          <w:tab w:val="left" w:pos="9072"/>
        </w:tabs>
        <w:spacing w:line="240" w:lineRule="auto"/>
        <w:ind w:left="2835" w:hanging="2835"/>
        <w:jc w:val="both"/>
        <w:rPr>
          <w:szCs w:val="24"/>
        </w:rPr>
      </w:pPr>
      <w:r w:rsidRPr="0062106B">
        <w:rPr>
          <w:szCs w:val="24"/>
        </w:rPr>
        <w:t xml:space="preserve">Tiszavasvári Város Önkormányzata Képviselő-testülete a 35/2022.(II.14.) Kt. számú </w:t>
      </w:r>
    </w:p>
    <w:p w14:paraId="1672BA06" w14:textId="77777777" w:rsidR="00365EE4" w:rsidRDefault="00365EE4" w:rsidP="00365EE4">
      <w:pPr>
        <w:spacing w:line="240" w:lineRule="auto"/>
        <w:ind w:left="2835" w:hanging="2835"/>
        <w:jc w:val="both"/>
        <w:rPr>
          <w:szCs w:val="24"/>
        </w:rPr>
      </w:pPr>
      <w:r w:rsidRPr="0062106B">
        <w:rPr>
          <w:szCs w:val="24"/>
        </w:rPr>
        <w:t>határozat</w:t>
      </w:r>
      <w:r>
        <w:rPr>
          <w:szCs w:val="24"/>
        </w:rPr>
        <w:t>á</w:t>
      </w:r>
      <w:r w:rsidRPr="0062106B">
        <w:rPr>
          <w:szCs w:val="24"/>
        </w:rPr>
        <w:t xml:space="preserve">ban döntött </w:t>
      </w:r>
      <w:r>
        <w:rPr>
          <w:szCs w:val="24"/>
        </w:rPr>
        <w:t>a</w:t>
      </w:r>
      <w:r w:rsidRPr="0062106B">
        <w:rPr>
          <w:szCs w:val="24"/>
        </w:rPr>
        <w:t xml:space="preserve">z önkormányzat adósságot keletkeztető ügyleteiből eredő fizetési </w:t>
      </w:r>
    </w:p>
    <w:p w14:paraId="4A5723A3" w14:textId="77777777" w:rsidR="00365EE4" w:rsidRDefault="00365EE4" w:rsidP="00365EE4">
      <w:pPr>
        <w:spacing w:line="240" w:lineRule="auto"/>
        <w:ind w:left="2835" w:hanging="2835"/>
        <w:jc w:val="both"/>
        <w:rPr>
          <w:szCs w:val="24"/>
        </w:rPr>
      </w:pPr>
      <w:r w:rsidRPr="0062106B">
        <w:rPr>
          <w:szCs w:val="24"/>
        </w:rPr>
        <w:t>kötelezettségeinek és saját bevételeinek</w:t>
      </w:r>
      <w:r>
        <w:rPr>
          <w:szCs w:val="24"/>
        </w:rPr>
        <w:t xml:space="preserve"> bemutatásával kapcsolatban</w:t>
      </w:r>
      <w:r w:rsidRPr="0062106B">
        <w:rPr>
          <w:szCs w:val="24"/>
        </w:rPr>
        <w:t xml:space="preserve"> 2022-202</w:t>
      </w:r>
      <w:r>
        <w:rPr>
          <w:szCs w:val="24"/>
        </w:rPr>
        <w:t xml:space="preserve">5 </w:t>
      </w:r>
      <w:r w:rsidRPr="0062106B">
        <w:rPr>
          <w:szCs w:val="24"/>
        </w:rPr>
        <w:t xml:space="preserve">évekre </w:t>
      </w:r>
    </w:p>
    <w:p w14:paraId="0BFF0B8B" w14:textId="77777777" w:rsidR="00365EE4" w:rsidRPr="0062106B" w:rsidRDefault="00365EE4" w:rsidP="00365EE4">
      <w:pPr>
        <w:spacing w:line="240" w:lineRule="auto"/>
        <w:ind w:left="2835" w:hanging="2835"/>
        <w:jc w:val="both"/>
        <w:rPr>
          <w:szCs w:val="24"/>
        </w:rPr>
      </w:pPr>
      <w:r w:rsidRPr="0062106B">
        <w:rPr>
          <w:szCs w:val="24"/>
        </w:rPr>
        <w:t>vonatkozóan</w:t>
      </w:r>
      <w:r>
        <w:rPr>
          <w:szCs w:val="24"/>
        </w:rPr>
        <w:t>.</w:t>
      </w:r>
    </w:p>
    <w:p w14:paraId="526A997A" w14:textId="77777777" w:rsidR="00365EE4" w:rsidRDefault="00365EE4" w:rsidP="00365EE4">
      <w:pPr>
        <w:spacing w:line="240" w:lineRule="auto"/>
        <w:jc w:val="both"/>
      </w:pPr>
    </w:p>
    <w:p w14:paraId="5E8ED02F" w14:textId="77777777" w:rsidR="00365EE4" w:rsidRPr="0065355E" w:rsidRDefault="00365EE4" w:rsidP="00365EE4">
      <w:pPr>
        <w:spacing w:line="240" w:lineRule="auto"/>
        <w:jc w:val="both"/>
      </w:pPr>
      <w:r w:rsidRPr="0065355E">
        <w:t>Magyarország gazdasági stabilitásáról szóló 2011. évi CXCIV. törvény pontjában kapott felhatalmazás alapján kiadott jogszabályban meghatározottak szerinti saját bevételeinek és a Gst. 3. § (1) bekezdése szerinti adósságot keletkeztető ügyleteiből eredő fizetési kötelezettségeinek a költségvetési évet követő három évre várható összegét. (202</w:t>
      </w:r>
      <w:r>
        <w:t>3</w:t>
      </w:r>
      <w:r w:rsidRPr="0065355E">
        <w:t>. év, 202</w:t>
      </w:r>
      <w:r>
        <w:t>4</w:t>
      </w:r>
      <w:r w:rsidRPr="0065355E">
        <w:t>. év és 202</w:t>
      </w:r>
      <w:r>
        <w:t>5</w:t>
      </w:r>
      <w:r w:rsidRPr="0065355E">
        <w:t>. év)</w:t>
      </w:r>
    </w:p>
    <w:p w14:paraId="27D58660" w14:textId="77777777" w:rsidR="00365EE4" w:rsidRDefault="00365EE4" w:rsidP="00365EE4">
      <w:pPr>
        <w:spacing w:line="240" w:lineRule="auto"/>
        <w:jc w:val="both"/>
      </w:pPr>
      <w:r w:rsidRPr="0065355E">
        <w:t>Említett határozat mellékletét jogszabály szerint folyamatosan aktualizálni szükséges.</w:t>
      </w:r>
    </w:p>
    <w:p w14:paraId="4590C88C" w14:textId="77777777" w:rsidR="00365EE4" w:rsidRPr="00E83648" w:rsidRDefault="00365EE4" w:rsidP="00365EE4">
      <w:pPr>
        <w:spacing w:line="240" w:lineRule="auto"/>
        <w:jc w:val="both"/>
        <w:rPr>
          <w:b/>
          <w:color w:val="FF0000"/>
        </w:rPr>
      </w:pPr>
    </w:p>
    <w:p w14:paraId="5E6A7B20" w14:textId="77777777" w:rsidR="00365EE4" w:rsidRPr="0088335B" w:rsidRDefault="00365EE4" w:rsidP="00365EE4">
      <w:pPr>
        <w:spacing w:line="240" w:lineRule="auto"/>
        <w:jc w:val="both"/>
        <w:rPr>
          <w:szCs w:val="24"/>
        </w:rPr>
      </w:pPr>
      <w:r w:rsidRPr="001B0438">
        <w:t>Tiszavasvári Város Önkormányzata Képviselő-testülete a</w:t>
      </w:r>
      <w:r>
        <w:t xml:space="preserve"> </w:t>
      </w:r>
      <w:r w:rsidRPr="001B0438">
        <w:t xml:space="preserve">9/2022.(I.27.) Kt. számú határozatában döntött </w:t>
      </w:r>
      <w:r w:rsidRPr="001B0438">
        <w:rPr>
          <w:szCs w:val="24"/>
        </w:rPr>
        <w:t>az „Önkormányzati fejlesztések 2022” című pályázat</w:t>
      </w:r>
      <w:r>
        <w:rPr>
          <w:szCs w:val="24"/>
        </w:rPr>
        <w:t xml:space="preserve"> benyújtásáról, mely pályázat keretében a </w:t>
      </w:r>
      <w:r w:rsidRPr="0088335B">
        <w:rPr>
          <w:szCs w:val="24"/>
        </w:rPr>
        <w:t>Krúdy Gyula utca és hozzá tartozó kiszolgáló utak illetve az utcához</w:t>
      </w:r>
      <w:r>
        <w:rPr>
          <w:szCs w:val="24"/>
        </w:rPr>
        <w:t xml:space="preserve"> tartozó járdarészek kerülnek majd felújításra. Az elbírálás jelenleg folyamatban van. A pályázat megvalósításához 13.674.426 Ft önkormányzati önerő szükséges, mely hitellel kerül finanszírozásra.</w:t>
      </w:r>
    </w:p>
    <w:p w14:paraId="3602536A" w14:textId="77777777" w:rsidR="00365EE4" w:rsidRDefault="00365EE4" w:rsidP="00365EE4">
      <w:pPr>
        <w:spacing w:line="240" w:lineRule="auto"/>
        <w:jc w:val="both"/>
        <w:rPr>
          <w:b/>
          <w:color w:val="FF0000"/>
        </w:rPr>
      </w:pPr>
    </w:p>
    <w:p w14:paraId="1246ECB7" w14:textId="77777777" w:rsidR="00365EE4" w:rsidRDefault="00365EE4" w:rsidP="00365EE4">
      <w:pPr>
        <w:spacing w:line="240" w:lineRule="auto"/>
        <w:jc w:val="both"/>
      </w:pPr>
      <w:r w:rsidRPr="00226375">
        <w:t>A 245/2022.(I</w:t>
      </w:r>
      <w:r>
        <w:t xml:space="preserve">X.29.) Kt.számú határozatban Tiszavasvári Város Önkormányzata Képviselő-testülete döntött a </w:t>
      </w:r>
      <w:r>
        <w:rPr>
          <w:b/>
        </w:rPr>
        <w:t>„2022</w:t>
      </w:r>
      <w:r w:rsidRPr="00B503A0">
        <w:rPr>
          <w:b/>
        </w:rPr>
        <w:t>. évi önkormányzati feladat</w:t>
      </w:r>
      <w:r>
        <w:rPr>
          <w:b/>
        </w:rPr>
        <w:t xml:space="preserve">ellátást szolgáló fejlesztések </w:t>
      </w:r>
      <w:r w:rsidRPr="00B503A0">
        <w:rPr>
          <w:b/>
        </w:rPr>
        <w:t xml:space="preserve">támogatása” </w:t>
      </w:r>
      <w:r w:rsidRPr="009E611B">
        <w:t>elnevezésű pályázat önerejé</w:t>
      </w:r>
      <w:r>
        <w:t xml:space="preserve">hez szükséges hitel felvételéről, mely határozatban rögzítésre kerültek a nyertes ajánlattevő hitelkondíciói, s mely határozat alapján Tiszavasvári Város Önkormányzatának a Kormány előzetes engedélyéhez kell folyamodnia a hitel felvétele céljából. </w:t>
      </w:r>
    </w:p>
    <w:p w14:paraId="45F3EED7" w14:textId="77777777" w:rsidR="00365EE4" w:rsidRPr="00226375" w:rsidRDefault="00365EE4" w:rsidP="00365EE4">
      <w:pPr>
        <w:spacing w:line="240" w:lineRule="auto"/>
        <w:jc w:val="both"/>
      </w:pPr>
    </w:p>
    <w:p w14:paraId="3A1E7716" w14:textId="77777777" w:rsidR="00365EE4" w:rsidRDefault="00365EE4" w:rsidP="00365EE4">
      <w:pPr>
        <w:spacing w:line="240" w:lineRule="auto"/>
        <w:jc w:val="both"/>
      </w:pPr>
    </w:p>
    <w:p w14:paraId="3DCB5DAF" w14:textId="77777777" w:rsidR="00365EE4" w:rsidRDefault="00365EE4" w:rsidP="00365EE4">
      <w:pPr>
        <w:spacing w:line="240" w:lineRule="auto"/>
        <w:jc w:val="both"/>
      </w:pPr>
    </w:p>
    <w:p w14:paraId="3DD5E27C" w14:textId="77777777" w:rsidR="00365EE4" w:rsidRDefault="00365EE4" w:rsidP="00365EE4">
      <w:pPr>
        <w:spacing w:line="240" w:lineRule="auto"/>
        <w:jc w:val="both"/>
      </w:pPr>
    </w:p>
    <w:p w14:paraId="515E75B4" w14:textId="77777777" w:rsidR="00365EE4" w:rsidRDefault="00365EE4" w:rsidP="00365EE4">
      <w:pPr>
        <w:spacing w:line="240" w:lineRule="auto"/>
        <w:jc w:val="both"/>
      </w:pPr>
    </w:p>
    <w:p w14:paraId="2FD65F3F" w14:textId="77777777" w:rsidR="00365EE4" w:rsidRDefault="00365EE4" w:rsidP="00365EE4">
      <w:pPr>
        <w:spacing w:line="240" w:lineRule="auto"/>
        <w:jc w:val="both"/>
      </w:pPr>
    </w:p>
    <w:p w14:paraId="4E10BA18" w14:textId="77777777" w:rsidR="00365EE4" w:rsidRDefault="00365EE4" w:rsidP="00365EE4">
      <w:pPr>
        <w:spacing w:line="240" w:lineRule="auto"/>
        <w:jc w:val="both"/>
      </w:pPr>
    </w:p>
    <w:p w14:paraId="72C00C1F" w14:textId="77777777" w:rsidR="00365EE4" w:rsidRDefault="00365EE4" w:rsidP="00365EE4">
      <w:pPr>
        <w:spacing w:line="240" w:lineRule="auto"/>
        <w:jc w:val="both"/>
      </w:pPr>
    </w:p>
    <w:p w14:paraId="4C9E068F" w14:textId="77777777" w:rsidR="00365EE4" w:rsidRDefault="00365EE4" w:rsidP="00365EE4">
      <w:pPr>
        <w:spacing w:line="240" w:lineRule="auto"/>
        <w:jc w:val="both"/>
      </w:pPr>
    </w:p>
    <w:p w14:paraId="656E7B2E" w14:textId="77777777" w:rsidR="00365EE4" w:rsidRDefault="00365EE4" w:rsidP="00365EE4">
      <w:pPr>
        <w:spacing w:line="240" w:lineRule="auto"/>
        <w:jc w:val="both"/>
      </w:pPr>
    </w:p>
    <w:p w14:paraId="5A788EBE" w14:textId="77777777" w:rsidR="00365EE4" w:rsidRDefault="00365EE4" w:rsidP="00365EE4">
      <w:pPr>
        <w:spacing w:line="240" w:lineRule="auto"/>
        <w:jc w:val="both"/>
      </w:pPr>
      <w:r>
        <w:t xml:space="preserve">A 35/2022.(II.14.) Kt. számú határozat módosítására azért került sor, mivel 2022. február hónapban, illetve a 2022. márciusi AKÜ (adósságot keletkeztető ügyletek) adatszolgáltatásban még csak terv (becsült) adatok szerepeltek a hitel költségeit illetően. </w:t>
      </w:r>
    </w:p>
    <w:p w14:paraId="5E08F29A" w14:textId="77777777" w:rsidR="00365EE4" w:rsidRPr="009E611B" w:rsidRDefault="00365EE4" w:rsidP="00365EE4">
      <w:pPr>
        <w:spacing w:line="240" w:lineRule="auto"/>
        <w:jc w:val="both"/>
      </w:pPr>
      <w:r>
        <w:t>Az OTP Bank Nyrt. hitelszerződés-tervezete illetve a BUBOR alakulásának megfelelően szükséges tehát módosítani az említett határozatot, továbbá a Kormányengedély iránti kérelemben is fel kell tüntetni a pontos hiteldíjakat, illetve szükséges becsatolni az OTP Bank Nyrt.kölcsönszerződés-tervezetét is.</w:t>
      </w:r>
    </w:p>
    <w:p w14:paraId="184FE726" w14:textId="77777777" w:rsidR="00365EE4" w:rsidRDefault="00365EE4" w:rsidP="00365EE4">
      <w:pPr>
        <w:spacing w:line="240" w:lineRule="auto"/>
        <w:jc w:val="both"/>
        <w:rPr>
          <w:b/>
          <w:color w:val="FF0000"/>
        </w:rPr>
      </w:pPr>
    </w:p>
    <w:p w14:paraId="4C63512E" w14:textId="77777777" w:rsidR="00365EE4" w:rsidRPr="0065355E" w:rsidRDefault="00365EE4" w:rsidP="00365EE4">
      <w:pPr>
        <w:spacing w:line="240" w:lineRule="auto"/>
        <w:jc w:val="both"/>
      </w:pPr>
      <w:r w:rsidRPr="0065355E">
        <w:t>Jelen határozattervezet melléklete már tartalmazza a felvenni kív</w:t>
      </w:r>
      <w:r>
        <w:t xml:space="preserve">ánt </w:t>
      </w:r>
      <w:r w:rsidRPr="0065355E">
        <w:t>hitel</w:t>
      </w:r>
      <w:r>
        <w:t xml:space="preserve"> pontos</w:t>
      </w:r>
      <w:r w:rsidRPr="0065355E">
        <w:t xml:space="preserve"> díjait.</w:t>
      </w:r>
    </w:p>
    <w:p w14:paraId="192E2A47" w14:textId="77777777" w:rsidR="00365EE4" w:rsidRPr="0065355E" w:rsidRDefault="00365EE4" w:rsidP="00365EE4">
      <w:pPr>
        <w:spacing w:line="240" w:lineRule="auto"/>
        <w:jc w:val="both"/>
      </w:pPr>
    </w:p>
    <w:p w14:paraId="1B18B418" w14:textId="77777777" w:rsidR="00365EE4" w:rsidRPr="0065355E" w:rsidRDefault="00365EE4" w:rsidP="00365EE4">
      <w:pPr>
        <w:spacing w:line="240" w:lineRule="auto"/>
        <w:jc w:val="both"/>
      </w:pPr>
      <w:r w:rsidRPr="0065355E">
        <w:t xml:space="preserve">Kérem a Tisztelt Képviselő-testületet, hogy az előterjesztést megtárgyalni és a döntést meghozni szíveskedjen.  </w:t>
      </w:r>
    </w:p>
    <w:p w14:paraId="1001945C" w14:textId="77777777" w:rsidR="00036338" w:rsidRDefault="00036338" w:rsidP="00F0733E">
      <w:pPr>
        <w:spacing w:line="240" w:lineRule="auto"/>
        <w:jc w:val="both"/>
      </w:pPr>
    </w:p>
    <w:p w14:paraId="27A5441F" w14:textId="38A3BD00" w:rsidR="00F0733E" w:rsidRPr="0065355E" w:rsidRDefault="00F0733E" w:rsidP="00F0733E">
      <w:pPr>
        <w:spacing w:line="240" w:lineRule="auto"/>
        <w:jc w:val="both"/>
      </w:pPr>
      <w:r w:rsidRPr="0065355E">
        <w:t>T</w:t>
      </w:r>
      <w:r w:rsidR="00E63707">
        <w:t>iszavasvári, 2022</w:t>
      </w:r>
      <w:r w:rsidR="00B86E07">
        <w:t>. október 27.</w:t>
      </w:r>
    </w:p>
    <w:p w14:paraId="0A3323AB" w14:textId="77777777" w:rsidR="00F0733E" w:rsidRDefault="00F0733E" w:rsidP="00F0733E">
      <w:pPr>
        <w:spacing w:before="120"/>
        <w:jc w:val="both"/>
      </w:pPr>
    </w:p>
    <w:p w14:paraId="66EC18C2" w14:textId="77777777" w:rsidR="00036338" w:rsidRPr="0065355E" w:rsidRDefault="00036338" w:rsidP="00F0733E">
      <w:pPr>
        <w:spacing w:before="120"/>
        <w:jc w:val="both"/>
      </w:pPr>
    </w:p>
    <w:p w14:paraId="0A7EA8D1" w14:textId="77777777" w:rsidR="00F0733E" w:rsidRPr="0065355E" w:rsidRDefault="00F0733E" w:rsidP="00F0733E">
      <w:pPr>
        <w:tabs>
          <w:tab w:val="center" w:pos="6840"/>
        </w:tabs>
        <w:spacing w:line="240" w:lineRule="auto"/>
        <w:jc w:val="both"/>
        <w:rPr>
          <w:b/>
        </w:rPr>
      </w:pPr>
      <w:r w:rsidRPr="0065355E">
        <w:tab/>
        <w:t xml:space="preserve">                         </w:t>
      </w:r>
      <w:r w:rsidR="002C270F">
        <w:t xml:space="preserve"> </w:t>
      </w:r>
      <w:r w:rsidRPr="0065355E">
        <w:rPr>
          <w:b/>
        </w:rPr>
        <w:t>Szőke Zoltán</w:t>
      </w:r>
    </w:p>
    <w:p w14:paraId="381F0157" w14:textId="6FC5E92C" w:rsidR="00F0733E" w:rsidRPr="0065355E" w:rsidRDefault="00F0733E" w:rsidP="00DC374E">
      <w:pPr>
        <w:tabs>
          <w:tab w:val="center" w:pos="6840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</w:rPr>
        <w:tab/>
        <w:t xml:space="preserve">  </w:t>
      </w:r>
      <w:r w:rsidR="00065D1A">
        <w:rPr>
          <w:b/>
        </w:rPr>
        <w:t xml:space="preserve">      </w:t>
      </w:r>
      <w:r w:rsidRPr="0065355E">
        <w:rPr>
          <w:b/>
        </w:rPr>
        <w:t>polgármester</w:t>
      </w:r>
    </w:p>
    <w:p w14:paraId="18832EEA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BAB8558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E2785F7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4D4B3E74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5AA7CD5E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27E7832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8D60953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4630BC66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56B869A6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BB9E1EA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251CBB55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5A4B5FF4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18ACF6B3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3E80E973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288B1FF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01217FF2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7D362793" w14:textId="77777777" w:rsidR="00C00C65" w:rsidRDefault="00C00C65" w:rsidP="00F0733E">
      <w:pPr>
        <w:tabs>
          <w:tab w:val="center" w:pos="6840"/>
        </w:tabs>
        <w:jc w:val="center"/>
        <w:rPr>
          <w:b/>
          <w:smallCaps/>
          <w:szCs w:val="24"/>
        </w:rPr>
      </w:pPr>
    </w:p>
    <w:p w14:paraId="1A021258" w14:textId="77777777" w:rsidR="00C00C65" w:rsidRDefault="00C00C65" w:rsidP="00125F4D">
      <w:pPr>
        <w:tabs>
          <w:tab w:val="center" w:pos="6840"/>
        </w:tabs>
        <w:rPr>
          <w:b/>
          <w:smallCaps/>
          <w:szCs w:val="24"/>
        </w:rPr>
      </w:pPr>
    </w:p>
    <w:p w14:paraId="57FC8B22" w14:textId="77777777" w:rsidR="00125F4D" w:rsidRDefault="00125F4D" w:rsidP="00125F4D">
      <w:pPr>
        <w:tabs>
          <w:tab w:val="center" w:pos="6840"/>
        </w:tabs>
        <w:rPr>
          <w:b/>
          <w:smallCaps/>
          <w:szCs w:val="24"/>
        </w:rPr>
      </w:pPr>
    </w:p>
    <w:p w14:paraId="1DC1CF71" w14:textId="77777777" w:rsidR="00365EE4" w:rsidRDefault="00365EE4" w:rsidP="00125F4D">
      <w:pPr>
        <w:tabs>
          <w:tab w:val="center" w:pos="6840"/>
        </w:tabs>
        <w:rPr>
          <w:b/>
          <w:smallCaps/>
          <w:szCs w:val="24"/>
        </w:rPr>
      </w:pPr>
    </w:p>
    <w:p w14:paraId="5C868605" w14:textId="77777777" w:rsidR="00F0733E" w:rsidRPr="0065355E" w:rsidRDefault="00F0733E" w:rsidP="00F0733E">
      <w:pPr>
        <w:tabs>
          <w:tab w:val="center" w:pos="6840"/>
        </w:tabs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lastRenderedPageBreak/>
        <w:t>HATÁROZATTERVEZET</w:t>
      </w:r>
    </w:p>
    <w:p w14:paraId="2FD055AB" w14:textId="77777777" w:rsidR="00F0733E" w:rsidRPr="0065355E" w:rsidRDefault="00F0733E" w:rsidP="00F0733E">
      <w:pPr>
        <w:tabs>
          <w:tab w:val="center" w:pos="6840"/>
        </w:tabs>
        <w:jc w:val="center"/>
        <w:rPr>
          <w:b/>
        </w:rPr>
      </w:pPr>
      <w:r w:rsidRPr="0065355E">
        <w:rPr>
          <w:b/>
          <w:smallCaps/>
          <w:szCs w:val="24"/>
        </w:rPr>
        <w:t>Tiszavasvári Város Önkormányzata</w:t>
      </w:r>
    </w:p>
    <w:p w14:paraId="66735184" w14:textId="77777777" w:rsidR="00F0733E" w:rsidRPr="0065355E" w:rsidRDefault="00F0733E" w:rsidP="00F0733E">
      <w:pPr>
        <w:tabs>
          <w:tab w:val="center" w:pos="6521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t>Képviselő-testületének</w:t>
      </w:r>
    </w:p>
    <w:p w14:paraId="710B3155" w14:textId="53E30E7A" w:rsidR="00F0733E" w:rsidRPr="0065355E" w:rsidRDefault="005E15B6" w:rsidP="00F0733E">
      <w:pPr>
        <w:tabs>
          <w:tab w:val="center" w:pos="6521"/>
        </w:tabs>
        <w:spacing w:line="240" w:lineRule="auto"/>
        <w:jc w:val="center"/>
        <w:rPr>
          <w:b/>
          <w:smallCaps/>
          <w:szCs w:val="24"/>
        </w:rPr>
      </w:pPr>
      <w:r w:rsidRPr="0065355E">
        <w:rPr>
          <w:b/>
          <w:smallCaps/>
          <w:szCs w:val="24"/>
        </w:rPr>
        <w:t>…/202</w:t>
      </w:r>
      <w:r w:rsidR="00E63707">
        <w:rPr>
          <w:b/>
          <w:smallCaps/>
          <w:szCs w:val="24"/>
        </w:rPr>
        <w:t>2</w:t>
      </w:r>
      <w:r w:rsidRPr="0065355E">
        <w:rPr>
          <w:b/>
          <w:smallCaps/>
          <w:szCs w:val="24"/>
        </w:rPr>
        <w:t>. (X</w:t>
      </w:r>
      <w:r w:rsidR="009419A9">
        <w:rPr>
          <w:b/>
          <w:smallCaps/>
          <w:szCs w:val="24"/>
        </w:rPr>
        <w:t>I.3</w:t>
      </w:r>
      <w:r w:rsidR="002D652B" w:rsidRPr="0065355E">
        <w:rPr>
          <w:b/>
          <w:smallCaps/>
          <w:szCs w:val="24"/>
        </w:rPr>
        <w:t>.</w:t>
      </w:r>
      <w:r w:rsidR="00F0733E" w:rsidRPr="0065355E">
        <w:rPr>
          <w:b/>
          <w:smallCaps/>
          <w:szCs w:val="24"/>
        </w:rPr>
        <w:t>) K</w:t>
      </w:r>
      <w:r w:rsidR="00F0733E" w:rsidRPr="0065355E">
        <w:rPr>
          <w:b/>
          <w:szCs w:val="24"/>
        </w:rPr>
        <w:t>t</w:t>
      </w:r>
      <w:r w:rsidR="00F0733E" w:rsidRPr="0065355E">
        <w:rPr>
          <w:b/>
          <w:smallCaps/>
          <w:szCs w:val="24"/>
        </w:rPr>
        <w:t xml:space="preserve">. </w:t>
      </w:r>
      <w:r w:rsidR="00F0733E" w:rsidRPr="0065355E">
        <w:rPr>
          <w:b/>
          <w:szCs w:val="24"/>
        </w:rPr>
        <w:t>számú</w:t>
      </w:r>
    </w:p>
    <w:p w14:paraId="557077CC" w14:textId="77777777" w:rsidR="00F0733E" w:rsidRPr="0065355E" w:rsidRDefault="00F0733E" w:rsidP="00F0733E">
      <w:pPr>
        <w:spacing w:line="240" w:lineRule="auto"/>
        <w:jc w:val="center"/>
        <w:rPr>
          <w:b/>
          <w:szCs w:val="24"/>
        </w:rPr>
      </w:pPr>
      <w:r w:rsidRPr="0065355E">
        <w:rPr>
          <w:b/>
          <w:szCs w:val="24"/>
        </w:rPr>
        <w:t>határozata</w:t>
      </w:r>
    </w:p>
    <w:p w14:paraId="56B0B8EE" w14:textId="77777777" w:rsidR="00F0733E" w:rsidRPr="0065355E" w:rsidRDefault="00F0733E" w:rsidP="00F0733E">
      <w:pPr>
        <w:spacing w:line="240" w:lineRule="auto"/>
        <w:rPr>
          <w:b/>
          <w:szCs w:val="24"/>
        </w:rPr>
      </w:pPr>
    </w:p>
    <w:p w14:paraId="54B36AE9" w14:textId="77777777" w:rsidR="00F0733E" w:rsidRPr="0065355E" w:rsidRDefault="00F0733E" w:rsidP="00F0733E">
      <w:pPr>
        <w:spacing w:line="240" w:lineRule="auto"/>
        <w:ind w:left="2835" w:hanging="2835"/>
        <w:jc w:val="center"/>
        <w:rPr>
          <w:b/>
          <w:szCs w:val="24"/>
        </w:rPr>
      </w:pPr>
    </w:p>
    <w:p w14:paraId="1890B1BD" w14:textId="122317C3" w:rsidR="004015EA" w:rsidRPr="00ED3657" w:rsidRDefault="004015EA" w:rsidP="004015EA">
      <w:pPr>
        <w:spacing w:line="240" w:lineRule="auto"/>
        <w:jc w:val="center"/>
        <w:rPr>
          <w:b/>
          <w:szCs w:val="24"/>
        </w:rPr>
      </w:pPr>
      <w:r>
        <w:rPr>
          <w:b/>
        </w:rPr>
        <w:t>A</w:t>
      </w:r>
      <w:r w:rsidRPr="00ED3657">
        <w:rPr>
          <w:b/>
          <w:szCs w:val="24"/>
        </w:rPr>
        <w:t>z önkormányzat adósságot keletkeztető ügyleteiből eredő fizetési  kötelezettségeinek és saját bevételeinek 2022-2025 évekre vonatkozó bemutatásáról szóló</w:t>
      </w:r>
    </w:p>
    <w:p w14:paraId="01FF4CB2" w14:textId="01FAC492" w:rsidR="004015EA" w:rsidRPr="00ED3657" w:rsidRDefault="008E2C3F" w:rsidP="004015EA">
      <w:pPr>
        <w:spacing w:line="240" w:lineRule="auto"/>
        <w:ind w:left="2835" w:hanging="2835"/>
        <w:jc w:val="center"/>
        <w:rPr>
          <w:b/>
          <w:szCs w:val="24"/>
        </w:rPr>
      </w:pPr>
      <w:r>
        <w:rPr>
          <w:b/>
        </w:rPr>
        <w:t>35/2022.(II.14</w:t>
      </w:r>
      <w:bookmarkStart w:id="0" w:name="_GoBack"/>
      <w:bookmarkEnd w:id="0"/>
      <w:r w:rsidR="004015EA" w:rsidRPr="00ED3657">
        <w:rPr>
          <w:b/>
        </w:rPr>
        <w:t>.) Kt. számú határozat 1. számú</w:t>
      </w:r>
      <w:r w:rsidR="004015EA" w:rsidRPr="00ED3657">
        <w:rPr>
          <w:b/>
          <w:szCs w:val="24"/>
        </w:rPr>
        <w:t xml:space="preserve"> </w:t>
      </w:r>
      <w:r w:rsidR="004015EA" w:rsidRPr="00ED3657">
        <w:rPr>
          <w:b/>
        </w:rPr>
        <w:t>módosításáról</w:t>
      </w:r>
    </w:p>
    <w:p w14:paraId="1FE28703" w14:textId="77777777" w:rsidR="00F0733E" w:rsidRPr="0065355E" w:rsidRDefault="00F0733E" w:rsidP="00F0733E">
      <w:pPr>
        <w:spacing w:line="240" w:lineRule="auto"/>
        <w:jc w:val="center"/>
        <w:rPr>
          <w:b/>
          <w:szCs w:val="24"/>
        </w:rPr>
      </w:pPr>
    </w:p>
    <w:p w14:paraId="6589C884" w14:textId="77777777" w:rsidR="00F0733E" w:rsidRPr="0065355E" w:rsidRDefault="00F0733E" w:rsidP="00A7655A">
      <w:pPr>
        <w:spacing w:line="240" w:lineRule="auto"/>
        <w:rPr>
          <w:b/>
          <w:sz w:val="28"/>
          <w:szCs w:val="28"/>
        </w:rPr>
      </w:pPr>
    </w:p>
    <w:p w14:paraId="71DE6357" w14:textId="0E433B49" w:rsidR="00F0733E" w:rsidRPr="0065355E" w:rsidRDefault="00F0733E" w:rsidP="00F0733E">
      <w:pPr>
        <w:jc w:val="both"/>
        <w:rPr>
          <w:szCs w:val="24"/>
        </w:rPr>
      </w:pPr>
      <w:r w:rsidRPr="0065355E">
        <w:rPr>
          <w:szCs w:val="24"/>
        </w:rPr>
        <w:t>Tiszavasvári Város Önkormányzata Képviselő-testülete az önkormányzat adósságot keletkeztető ügyleteiből eredő fizetési kötelezettség</w:t>
      </w:r>
      <w:r w:rsidR="005E15B6" w:rsidRPr="0065355E">
        <w:rPr>
          <w:szCs w:val="24"/>
        </w:rPr>
        <w:t>einek és saját bevételeinek 202</w:t>
      </w:r>
      <w:r w:rsidR="0062106B">
        <w:rPr>
          <w:szCs w:val="24"/>
        </w:rPr>
        <w:t>2</w:t>
      </w:r>
      <w:r w:rsidR="005E15B6" w:rsidRPr="0065355E">
        <w:rPr>
          <w:szCs w:val="24"/>
        </w:rPr>
        <w:t>-202</w:t>
      </w:r>
      <w:r w:rsidR="00B90655">
        <w:rPr>
          <w:szCs w:val="24"/>
        </w:rPr>
        <w:t>5</w:t>
      </w:r>
      <w:r w:rsidRPr="0065355E">
        <w:rPr>
          <w:szCs w:val="24"/>
        </w:rPr>
        <w:t xml:space="preserve"> idősza</w:t>
      </w:r>
      <w:r w:rsidR="008203F8">
        <w:rPr>
          <w:szCs w:val="24"/>
        </w:rPr>
        <w:t>k közötti bemutatásáról szóló 35/2022.(II.14.) Kt</w:t>
      </w:r>
      <w:r w:rsidRPr="0065355E">
        <w:rPr>
          <w:szCs w:val="24"/>
        </w:rPr>
        <w:t xml:space="preserve">. számú határozatát az alábbiak szerint módosítja: </w:t>
      </w:r>
    </w:p>
    <w:p w14:paraId="7B95F651" w14:textId="77777777" w:rsidR="00F0733E" w:rsidRPr="0065355E" w:rsidRDefault="00F0733E" w:rsidP="00F0733E">
      <w:pPr>
        <w:jc w:val="both"/>
        <w:rPr>
          <w:szCs w:val="24"/>
        </w:rPr>
      </w:pPr>
      <w:r w:rsidRPr="0065355E">
        <w:rPr>
          <w:szCs w:val="24"/>
        </w:rPr>
        <w:t>A jelzett határozat melléklete helyébe e határozat melléklete lép.</w:t>
      </w:r>
    </w:p>
    <w:p w14:paraId="4317690D" w14:textId="77777777" w:rsidR="00F0733E" w:rsidRPr="0065355E" w:rsidRDefault="00F0733E" w:rsidP="00F0733E">
      <w:pPr>
        <w:jc w:val="both"/>
        <w:rPr>
          <w:b/>
          <w:u w:val="single"/>
        </w:rPr>
      </w:pPr>
    </w:p>
    <w:p w14:paraId="7425F9A7" w14:textId="77777777" w:rsidR="00F0733E" w:rsidRPr="0065355E" w:rsidRDefault="00F0733E" w:rsidP="00F0733E">
      <w:pPr>
        <w:jc w:val="both"/>
        <w:rPr>
          <w:b/>
          <w:u w:val="single"/>
        </w:rPr>
      </w:pPr>
    </w:p>
    <w:p w14:paraId="6FE76504" w14:textId="77777777" w:rsidR="00F0733E" w:rsidRPr="0065355E" w:rsidRDefault="00F0733E" w:rsidP="00F0733E">
      <w:pPr>
        <w:jc w:val="both"/>
        <w:rPr>
          <w:b/>
          <w:u w:val="single"/>
        </w:rPr>
      </w:pPr>
    </w:p>
    <w:p w14:paraId="1B1B3348" w14:textId="77777777" w:rsidR="00F0733E" w:rsidRPr="0065355E" w:rsidRDefault="00F0733E" w:rsidP="00F0733E">
      <w:pPr>
        <w:jc w:val="both"/>
        <w:rPr>
          <w:b/>
          <w:u w:val="single"/>
        </w:rPr>
      </w:pPr>
    </w:p>
    <w:p w14:paraId="7D8B0920" w14:textId="77777777" w:rsidR="00F0733E" w:rsidRPr="0065355E" w:rsidRDefault="00F0733E" w:rsidP="00F0733E">
      <w:pPr>
        <w:spacing w:line="240" w:lineRule="auto"/>
        <w:ind w:firstLine="357"/>
        <w:jc w:val="both"/>
      </w:pPr>
      <w:r w:rsidRPr="0065355E">
        <w:rPr>
          <w:b/>
          <w:u w:val="single"/>
        </w:rPr>
        <w:t>Határidő:</w:t>
      </w:r>
      <w:r w:rsidRPr="0065355E">
        <w:t xml:space="preserve"> azonnal</w:t>
      </w:r>
      <w:r w:rsidRPr="0065355E">
        <w:tab/>
      </w:r>
      <w:r w:rsidRPr="0065355E">
        <w:tab/>
        <w:t xml:space="preserve">                              </w:t>
      </w:r>
      <w:r w:rsidRPr="0065355E">
        <w:rPr>
          <w:b/>
          <w:u w:val="single"/>
        </w:rPr>
        <w:t>Felelős:</w:t>
      </w:r>
      <w:r w:rsidRPr="0065355E">
        <w:t xml:space="preserve">    </w:t>
      </w:r>
      <w:r w:rsidR="0056367D" w:rsidRPr="0065355E">
        <w:t xml:space="preserve">  </w:t>
      </w:r>
      <w:r w:rsidRPr="0065355E">
        <w:t>Szőke Zoltán</w:t>
      </w:r>
    </w:p>
    <w:p w14:paraId="59EA04C3" w14:textId="254BA952" w:rsidR="00F0733E" w:rsidRPr="0065355E" w:rsidRDefault="00F0733E" w:rsidP="00F0733E">
      <w:pPr>
        <w:spacing w:line="240" w:lineRule="auto"/>
        <w:ind w:left="4956" w:firstLine="708"/>
        <w:jc w:val="both"/>
      </w:pPr>
      <w:r w:rsidRPr="0065355E">
        <w:t xml:space="preserve">            </w:t>
      </w:r>
      <w:r w:rsidR="00B50E16">
        <w:t xml:space="preserve">   </w:t>
      </w:r>
      <w:r w:rsidRPr="0065355E">
        <w:t xml:space="preserve">  polgármester</w:t>
      </w:r>
    </w:p>
    <w:p w14:paraId="01C59BAA" w14:textId="77777777" w:rsidR="00F0733E" w:rsidRPr="0065355E" w:rsidRDefault="00F0733E" w:rsidP="00F0733E">
      <w:pPr>
        <w:jc w:val="both"/>
      </w:pPr>
      <w:r w:rsidRPr="0065355E">
        <w:t xml:space="preserve">                                        </w:t>
      </w:r>
    </w:p>
    <w:p w14:paraId="14F16EAD" w14:textId="77777777" w:rsidR="00F0733E" w:rsidRPr="0065355E" w:rsidRDefault="00F0733E" w:rsidP="00F0733E">
      <w:pPr>
        <w:jc w:val="both"/>
      </w:pPr>
      <w:r w:rsidRPr="0065355E">
        <w:t xml:space="preserve">                                                      </w:t>
      </w:r>
      <w:r w:rsidRPr="0065355E">
        <w:tab/>
        <w:t xml:space="preserve">        </w:t>
      </w:r>
    </w:p>
    <w:p w14:paraId="0D2F92E2" w14:textId="77777777" w:rsidR="00F0733E" w:rsidRPr="0065355E" w:rsidRDefault="00F0733E" w:rsidP="00F0733E">
      <w:pPr>
        <w:jc w:val="both"/>
      </w:pPr>
      <w:r w:rsidRPr="0065355E">
        <w:t xml:space="preserve">                                                                                             </w:t>
      </w:r>
      <w:r w:rsidRPr="0065355E">
        <w:tab/>
        <w:t xml:space="preserve">            </w:t>
      </w:r>
    </w:p>
    <w:p w14:paraId="75229CC6" w14:textId="77777777" w:rsidR="00F0733E" w:rsidRPr="0065355E" w:rsidRDefault="00F0733E" w:rsidP="00F0733E">
      <w:pPr>
        <w:jc w:val="both"/>
      </w:pPr>
    </w:p>
    <w:p w14:paraId="4BE54C5E" w14:textId="77777777" w:rsidR="00CA38BE" w:rsidRPr="0065355E" w:rsidRDefault="00CA38BE">
      <w:pPr>
        <w:sectPr w:rsidR="00CA38BE" w:rsidRPr="006535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2CA87B" w14:textId="40A6891F" w:rsidR="00CA38BE" w:rsidRDefault="000873F3" w:rsidP="00CA38BE">
      <w:pPr>
        <w:jc w:val="right"/>
      </w:pPr>
      <w:r>
        <w:lastRenderedPageBreak/>
        <w:t>…/2022. (X</w:t>
      </w:r>
      <w:r w:rsidR="006679D4">
        <w:t>I.3</w:t>
      </w:r>
      <w:r w:rsidR="00CA38BE" w:rsidRPr="0065355E">
        <w:t>.) Kt. számú határozat melléklete</w:t>
      </w:r>
    </w:p>
    <w:p w14:paraId="70543B06" w14:textId="1BC87F83" w:rsidR="00A961A3" w:rsidRPr="0065355E" w:rsidRDefault="00A961A3" w:rsidP="00CA38BE">
      <w:pPr>
        <w:jc w:val="right"/>
      </w:pPr>
      <w:r>
        <w:rPr>
          <w:noProof/>
        </w:rPr>
        <w:drawing>
          <wp:inline distT="0" distB="0" distL="0" distR="0" wp14:anchorId="50633826" wp14:editId="3A46BB78">
            <wp:extent cx="7242175" cy="845948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912" cy="848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61A3" w:rsidRPr="0065355E" w:rsidSect="00187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255C58"/>
    <w:multiLevelType w:val="hybridMultilevel"/>
    <w:tmpl w:val="5072BE22"/>
    <w:lvl w:ilvl="0" w:tplc="4D60D198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3E"/>
    <w:rsid w:val="0002086D"/>
    <w:rsid w:val="00035699"/>
    <w:rsid w:val="00036338"/>
    <w:rsid w:val="000622DE"/>
    <w:rsid w:val="00065D1A"/>
    <w:rsid w:val="000873F3"/>
    <w:rsid w:val="000C63BE"/>
    <w:rsid w:val="00111550"/>
    <w:rsid w:val="00125F4D"/>
    <w:rsid w:val="00187D76"/>
    <w:rsid w:val="001B0438"/>
    <w:rsid w:val="00226375"/>
    <w:rsid w:val="0025453E"/>
    <w:rsid w:val="0026457C"/>
    <w:rsid w:val="002C270F"/>
    <w:rsid w:val="002D652B"/>
    <w:rsid w:val="00303C66"/>
    <w:rsid w:val="00313B48"/>
    <w:rsid w:val="00365EE4"/>
    <w:rsid w:val="004015EA"/>
    <w:rsid w:val="004159AE"/>
    <w:rsid w:val="00501851"/>
    <w:rsid w:val="00520568"/>
    <w:rsid w:val="0056367D"/>
    <w:rsid w:val="005E15B6"/>
    <w:rsid w:val="0061712D"/>
    <w:rsid w:val="00617EEA"/>
    <w:rsid w:val="0062106B"/>
    <w:rsid w:val="00622A66"/>
    <w:rsid w:val="0065355E"/>
    <w:rsid w:val="006679D4"/>
    <w:rsid w:val="006E61E2"/>
    <w:rsid w:val="007420FE"/>
    <w:rsid w:val="007548A4"/>
    <w:rsid w:val="007B10C8"/>
    <w:rsid w:val="007B14F1"/>
    <w:rsid w:val="007B699D"/>
    <w:rsid w:val="008203F8"/>
    <w:rsid w:val="008E2C3F"/>
    <w:rsid w:val="00937834"/>
    <w:rsid w:val="009419A9"/>
    <w:rsid w:val="00977DF9"/>
    <w:rsid w:val="009960DF"/>
    <w:rsid w:val="009A4086"/>
    <w:rsid w:val="009E611B"/>
    <w:rsid w:val="00A70FB3"/>
    <w:rsid w:val="00A7655A"/>
    <w:rsid w:val="00A961A3"/>
    <w:rsid w:val="00AB372B"/>
    <w:rsid w:val="00B50E16"/>
    <w:rsid w:val="00B56C17"/>
    <w:rsid w:val="00B677D8"/>
    <w:rsid w:val="00B86E07"/>
    <w:rsid w:val="00B90655"/>
    <w:rsid w:val="00C00C65"/>
    <w:rsid w:val="00CA38BE"/>
    <w:rsid w:val="00D140B3"/>
    <w:rsid w:val="00D6079A"/>
    <w:rsid w:val="00D91B7F"/>
    <w:rsid w:val="00DC374E"/>
    <w:rsid w:val="00E23CFC"/>
    <w:rsid w:val="00E63707"/>
    <w:rsid w:val="00E83648"/>
    <w:rsid w:val="00ED3657"/>
    <w:rsid w:val="00EF4D13"/>
    <w:rsid w:val="00F0733E"/>
    <w:rsid w:val="00F30B34"/>
    <w:rsid w:val="00F9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7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33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0733E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rsid w:val="00F0733E"/>
    <w:rPr>
      <w:color w:val="0000FF"/>
      <w:u w:val="single"/>
    </w:rPr>
  </w:style>
  <w:style w:type="paragraph" w:styleId="lfej">
    <w:name w:val="header"/>
    <w:basedOn w:val="Norml"/>
    <w:link w:val="lfejChar"/>
    <w:rsid w:val="00F0733E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lfejChar">
    <w:name w:val="Élőfej Char"/>
    <w:basedOn w:val="Bekezdsalapbettpusa"/>
    <w:link w:val="lfej"/>
    <w:rsid w:val="00F073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0733E"/>
    <w:pPr>
      <w:spacing w:line="240" w:lineRule="auto"/>
      <w:jc w:val="center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F0733E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7D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7D76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0">
    <w:name w:val="Char Char Char Char"/>
    <w:basedOn w:val="Norml"/>
    <w:rsid w:val="009E611B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33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0733E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Hiperhivatkozs1">
    <w:name w:val="Hiperhivatkozás1"/>
    <w:rsid w:val="00F0733E"/>
    <w:rPr>
      <w:color w:val="0000FF"/>
      <w:u w:val="single"/>
    </w:rPr>
  </w:style>
  <w:style w:type="paragraph" w:styleId="lfej">
    <w:name w:val="header"/>
    <w:basedOn w:val="Norml"/>
    <w:link w:val="lfejChar"/>
    <w:rsid w:val="00F0733E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lfejChar">
    <w:name w:val="Élőfej Char"/>
    <w:basedOn w:val="Bekezdsalapbettpusa"/>
    <w:link w:val="lfej"/>
    <w:rsid w:val="00F073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0733E"/>
    <w:pPr>
      <w:spacing w:line="240" w:lineRule="auto"/>
      <w:jc w:val="center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F0733E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7D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7D76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CharChar0">
    <w:name w:val="Char Char Char Char"/>
    <w:basedOn w:val="Norml"/>
    <w:rsid w:val="009E611B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F33F-E646-4AD0-B93F-34EAB32F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41</cp:revision>
  <cp:lastPrinted>2022-10-20T12:59:00Z</cp:lastPrinted>
  <dcterms:created xsi:type="dcterms:W3CDTF">2022-10-17T11:31:00Z</dcterms:created>
  <dcterms:modified xsi:type="dcterms:W3CDTF">2022-10-26T13:39:00Z</dcterms:modified>
</cp:coreProperties>
</file>