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90F" w:rsidRPr="00DE749F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20"/>
          <w:sz w:val="36"/>
          <w:szCs w:val="40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noProof/>
          <w:spacing w:val="20"/>
          <w:sz w:val="36"/>
          <w:szCs w:val="40"/>
          <w:u w:val="single"/>
          <w:lang w:eastAsia="hu-HU"/>
        </w:rPr>
        <w:t>ELŐTERJESZTÉS</w:t>
      </w:r>
    </w:p>
    <w:p w:rsidR="0011690F" w:rsidRPr="00DE749F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11690F" w:rsidRPr="00DE749F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11690F" w:rsidRPr="00DE749F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202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.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február 24-én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tartandó rendes ülésére</w:t>
      </w:r>
    </w:p>
    <w:p w:rsidR="0011690F" w:rsidRPr="00DE749F" w:rsidRDefault="0011690F" w:rsidP="0011690F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1690F" w:rsidRPr="00DE749F" w:rsidRDefault="0011690F" w:rsidP="0011690F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tárgya:</w:t>
      </w: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A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 alapító</w:t>
      </w:r>
      <w:proofErr w:type="gram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módosítása</w:t>
      </w:r>
    </w:p>
    <w:p w:rsidR="0011690F" w:rsidRPr="00DE749F" w:rsidRDefault="0011690F" w:rsidP="0011690F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11690F" w:rsidRPr="00DE749F" w:rsidRDefault="0011690F" w:rsidP="0011690F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Ügyiratszám: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TPH/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1897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/202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11690F" w:rsidRPr="00DE749F" w:rsidRDefault="0011690F" w:rsidP="0011690F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11690F" w:rsidRPr="00DE749F" w:rsidRDefault="0011690F" w:rsidP="0011690F">
      <w:pPr>
        <w:tabs>
          <w:tab w:val="center" w:pos="7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 előadója: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témafelelőse: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Erdei Koletta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11690F" w:rsidRPr="00DE749F" w:rsidTr="001F7FF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90F" w:rsidRPr="00DE749F" w:rsidRDefault="0011690F" w:rsidP="001F7FF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90F" w:rsidRPr="00DE749F" w:rsidRDefault="0011690F" w:rsidP="001F7FF6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11690F" w:rsidRPr="00DE749F" w:rsidTr="001F7FF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90F" w:rsidRPr="00DE749F" w:rsidRDefault="0011690F" w:rsidP="001F7FF6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Pénzügyi és Ügyrendi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90F" w:rsidRPr="00DE749F" w:rsidRDefault="0011690F" w:rsidP="001F7FF6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4. melléklet 1.30. pontja</w:t>
            </w:r>
          </w:p>
        </w:tc>
      </w:tr>
      <w:tr w:rsidR="0011690F" w:rsidRPr="00DE749F" w:rsidTr="001F7FF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90F" w:rsidRPr="00DE749F" w:rsidRDefault="0011690F" w:rsidP="001F7FF6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90F" w:rsidRPr="00DE749F" w:rsidRDefault="0011690F" w:rsidP="001F7FF6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E749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5. melléklet 1.9. pontja</w:t>
            </w:r>
          </w:p>
        </w:tc>
      </w:tr>
    </w:tbl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Az ülésre meghívni javasolt szervek, személyek:</w:t>
      </w:r>
    </w:p>
    <w:p w:rsidR="0011690F" w:rsidRPr="00DE749F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3005"/>
        <w:gridCol w:w="3651"/>
      </w:tblGrid>
      <w:tr w:rsidR="0011690F" w:rsidRPr="00DE749F" w:rsidTr="001F7FF6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DE749F" w:rsidRDefault="0011690F" w:rsidP="001F7F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Makkai Jánosné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DE749F" w:rsidRDefault="0011690F" w:rsidP="001F7F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Kornisné</w:t>
            </w:r>
            <w:proofErr w:type="spellEnd"/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Liptay</w:t>
            </w:r>
            <w:proofErr w:type="spellEnd"/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Elza Szociális és Gyermekjóléti Központ intézményvezető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DE749F" w:rsidRDefault="0011690F" w:rsidP="001F7F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DE749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szeszk@gmail.com</w:t>
            </w:r>
          </w:p>
        </w:tc>
      </w:tr>
    </w:tbl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Egyéb megjegyzés: </w:t>
      </w: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2022. február 18.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</w:t>
      </w: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Erdei Koletta</w:t>
      </w: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                </w:t>
      </w:r>
      <w:proofErr w:type="gramStart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témafelelős</w:t>
      </w:r>
      <w:proofErr w:type="gramEnd"/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center"/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749F">
        <w:rPr>
          <w:rFonts w:ascii="Bookman Old Style" w:eastAsia="Calibri" w:hAnsi="Bookman Old Style" w:cs="Times New Roman"/>
          <w:b/>
          <w:bCs/>
          <w:smallCaps/>
          <w:spacing w:val="30"/>
          <w:sz w:val="44"/>
          <w:szCs w:val="44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DE749F">
        <w:rPr>
          <w:rFonts w:ascii="Bookman Old Style" w:eastAsia="Calibri" w:hAnsi="Bookman Old Style" w:cs="Bookman Old Style"/>
          <w:b/>
          <w:bCs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1690F" w:rsidRPr="00DE749F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4440 Tiszavasvári, Városháza tér 4. sz.</w:t>
      </w:r>
    </w:p>
    <w:p w:rsidR="0011690F" w:rsidRPr="00DE749F" w:rsidRDefault="0011690F" w:rsidP="0011690F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Tel</w:t>
      </w:r>
      <w:proofErr w:type="gramStart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.:</w:t>
      </w:r>
      <w:proofErr w:type="gramEnd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42/520-500 Fax.: 42/275–000 e–mail</w:t>
      </w:r>
      <w:r w:rsidRPr="00DE749F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DE749F"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hu-HU"/>
        </w:rPr>
        <w:t>tvonkph@tiszavasvari.hu</w:t>
      </w:r>
    </w:p>
    <w:p w:rsidR="0011690F" w:rsidRPr="00DE749F" w:rsidRDefault="0011690F" w:rsidP="0011690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DE749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Témafelelős</w:t>
      </w:r>
      <w:proofErr w:type="gramStart"/>
      <w:r w:rsidRPr="00DE749F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:</w:t>
      </w:r>
      <w:r w:rsidRPr="00DE749F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 xml:space="preserve"> Erdei</w:t>
      </w:r>
      <w:proofErr w:type="gramEnd"/>
      <w:r>
        <w:rPr>
          <w:rFonts w:ascii="Times New Roman" w:eastAsia="Times New Roman" w:hAnsi="Times New Roman" w:cs="Times New Roman"/>
          <w:lang w:eastAsia="hu-HU"/>
        </w:rPr>
        <w:t xml:space="preserve"> Koletta</w:t>
      </w:r>
    </w:p>
    <w:p w:rsidR="0011690F" w:rsidRPr="00DE749F" w:rsidRDefault="0011690F" w:rsidP="0011690F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mallCaps/>
          <w:sz w:val="32"/>
          <w:szCs w:val="32"/>
          <w:lang w:eastAsia="hu-HU"/>
        </w:rPr>
        <w:t>Előterjesztés</w:t>
      </w:r>
    </w:p>
    <w:p w:rsidR="0011690F" w:rsidRPr="00DE749F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lang w:eastAsia="hu-HU"/>
        </w:rPr>
      </w:pPr>
      <w:r w:rsidRPr="00DE749F">
        <w:rPr>
          <w:rFonts w:ascii="Times New Roman" w:eastAsia="Calibri" w:hAnsi="Times New Roman" w:cs="Times New Roman"/>
          <w:lang w:eastAsia="hu-HU"/>
        </w:rPr>
        <w:t>- a Képviselő-testülethez -</w:t>
      </w:r>
    </w:p>
    <w:p w:rsidR="0011690F" w:rsidRPr="00DE749F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 alapító</w:t>
      </w:r>
      <w:proofErr w:type="gram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módosításáról</w:t>
      </w: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Tisztelt Képviselő testület!</w:t>
      </w: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1690F" w:rsidRPr="00DE749F" w:rsidRDefault="0011690F" w:rsidP="0011690F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alapító</w:t>
      </w:r>
      <w:proofErr w:type="gramEnd"/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okiratának módosítására legutóbb a </w:t>
      </w:r>
      <w:r>
        <w:rPr>
          <w:rFonts w:ascii="Times New Roman" w:hAnsi="Times New Roman" w:cs="Times New Roman"/>
          <w:i/>
          <w:sz w:val="24"/>
          <w:szCs w:val="24"/>
        </w:rPr>
        <w:t>65/2021.(IX.30.) Kt. számú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E749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határozattal </w:t>
      </w: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>került sor.</w:t>
      </w: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A jelen módosítás indokai az alábbiak:</w:t>
      </w: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11690F" w:rsidRDefault="0011690F" w:rsidP="0011690F">
      <w:p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D828B1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Makkai Jánosné, a </w:t>
      </w:r>
      <w:proofErr w:type="spellStart"/>
      <w:r w:rsidRPr="00D828B1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Kornisné</w:t>
      </w:r>
      <w:proofErr w:type="spellEnd"/>
      <w:r w:rsidRPr="00D828B1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D828B1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Liptay</w:t>
      </w:r>
      <w:proofErr w:type="spellEnd"/>
      <w:r w:rsidRPr="00D828B1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Elza Szociális és Gyermekjóléti Központ (4440. Tiszavasvári, Vasvári Pál utca 87) intézményvezetője azzal a kéréssel fordult Tiszavasvári Város Önkormányzata Képviselő-testületéhez,</w:t>
      </w: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hogy</w:t>
      </w:r>
      <w:r w:rsidR="00893F17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a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D828B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Kornisné</w:t>
      </w:r>
      <w:proofErr w:type="spellEnd"/>
      <w:r w:rsidRPr="00D828B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 w:rsidRPr="00D828B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Liptay</w:t>
      </w:r>
      <w:proofErr w:type="spellEnd"/>
      <w:r w:rsidRPr="00D828B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Elza Szociális és Gyermekjóléti </w:t>
      </w:r>
      <w:proofErr w:type="gramStart"/>
      <w:r w:rsidRPr="00D828B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Központ</w:t>
      </w:r>
      <w:r w:rsidR="00893F1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alapító</w:t>
      </w:r>
      <w:proofErr w:type="gramEnd"/>
      <w:r w:rsidR="00893F1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okiratában szükséges feltüntetni az intézmény által működtetett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="00893F1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tanyagondnoki szolgálat illetékességi, és működési területét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. </w:t>
      </w:r>
      <w:r w:rsidR="00893F1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Továbbá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Kornisné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Központ alkalmazásában álló személyek </w:t>
      </w:r>
      <w:r w:rsidR="00893F1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foglalkoztatási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jogviszonyára vonatkozóan szükséges az alapító ok</w:t>
      </w:r>
      <w:r w:rsidR="00893F1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ira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</w:t>
      </w:r>
      <w:r w:rsidR="008331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ban szereplő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közalkalmazotti jogviszony mellett </w:t>
      </w:r>
      <w:r w:rsidR="00893F1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a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munkaviszon</w:t>
      </w:r>
      <w:r w:rsidR="00893F1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yt is feltüntetni</w:t>
      </w:r>
    </w:p>
    <w:p w:rsidR="0011690F" w:rsidRDefault="0011690F" w:rsidP="0011690F">
      <w:pPr>
        <w:spacing w:after="0" w:line="240" w:lineRule="auto"/>
        <w:ind w:right="9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</w:pPr>
      <w:r w:rsidRPr="00DE749F"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  <w:t xml:space="preserve">A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Kornisné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 </w:t>
      </w:r>
      <w:proofErr w:type="spell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Liptay</w:t>
      </w:r>
      <w:proofErr w:type="spellEnd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 xml:space="preserve"> Elza Szociális és Gyermekjóléti 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hu-HU"/>
        </w:rPr>
        <w:t>Központ</w:t>
      </w:r>
      <w:r w:rsidRPr="00DE749F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 </w:t>
      </w:r>
      <w:r w:rsidRPr="00DE749F"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  <w:t>alapító</w:t>
      </w:r>
      <w:proofErr w:type="gramEnd"/>
      <w:r w:rsidRPr="00DE749F">
        <w:rPr>
          <w:rFonts w:ascii="Times New Roman" w:eastAsia="Calibri" w:hAnsi="Times New Roman" w:cs="Times New Roman"/>
          <w:bCs/>
          <w:sz w:val="24"/>
          <w:szCs w:val="24"/>
          <w:u w:val="single"/>
          <w:lang w:eastAsia="hu-HU"/>
        </w:rPr>
        <w:t xml:space="preserve"> okiratában így az alábbi módosítás válik szükségessé: </w:t>
      </w:r>
    </w:p>
    <w:p w:rsidR="00893F17" w:rsidRPr="00B93129" w:rsidRDefault="00893F17" w:rsidP="00B931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B93129" w:rsidRPr="00B93129" w:rsidRDefault="00B93129" w:rsidP="00B9312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93129">
        <w:rPr>
          <w:rFonts w:ascii="Times New Roman" w:eastAsia="Calibri" w:hAnsi="Times New Roman" w:cs="Times New Roman"/>
          <w:sz w:val="24"/>
          <w:szCs w:val="24"/>
          <w:lang w:eastAsia="hu-HU"/>
        </w:rPr>
        <w:t>Az alapító okirat költségvetési szerv illetékessége, működési területe 4.5. pontjában foglalt táblázat 8. sorában az „</w:t>
      </w:r>
      <w:r w:rsidRPr="00B9312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idős, fogyatékos személyek otthona</w:t>
      </w:r>
      <w:r w:rsidRPr="00B9312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” szövegrész helyébe az </w:t>
      </w:r>
      <w:proofErr w:type="gramStart"/>
      <w:r w:rsidRPr="00B93129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„ </w:t>
      </w:r>
      <w:r w:rsidRPr="00B9312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idősek</w:t>
      </w:r>
      <w:proofErr w:type="gramEnd"/>
      <w:r w:rsidRPr="00B9312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, - </w:t>
      </w:r>
      <w:proofErr w:type="spellStart"/>
      <w:r w:rsidRPr="00B9312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demensek</w:t>
      </w:r>
      <w:proofErr w:type="spellEnd"/>
      <w:r w:rsidRPr="00B93129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, fogyatékkal élő személyek bentlakásos ellátása</w:t>
      </w:r>
      <w:r w:rsidRPr="00B93129">
        <w:rPr>
          <w:rFonts w:ascii="Times New Roman" w:eastAsia="Calibri" w:hAnsi="Times New Roman" w:cs="Times New Roman"/>
          <w:sz w:val="24"/>
          <w:szCs w:val="24"/>
          <w:lang w:eastAsia="hu-HU"/>
        </w:rPr>
        <w:t>” szöveg lép.</w:t>
      </w:r>
    </w:p>
    <w:p w:rsidR="00B93129" w:rsidRPr="00B93129" w:rsidRDefault="00B93129" w:rsidP="00B931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282"/>
      </w:tblGrid>
      <w:tr w:rsidR="00B93129" w:rsidRPr="00B93129" w:rsidTr="001F7F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29" w:rsidRPr="00B93129" w:rsidRDefault="00B93129" w:rsidP="001F7FF6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 w:rsidRPr="00B931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 xml:space="preserve">idősek -, </w:t>
            </w:r>
            <w:proofErr w:type="spellStart"/>
            <w:r w:rsidRPr="00B931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demensek</w:t>
            </w:r>
            <w:proofErr w:type="spellEnd"/>
            <w:r w:rsidRPr="00B931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, fogyatékkal élő személyek bentlakásos ellátása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29" w:rsidRPr="00B93129" w:rsidRDefault="00B93129" w:rsidP="001F7FF6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 w:rsidRPr="00B931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Magyarország közigazgatási területe</w:t>
            </w:r>
          </w:p>
        </w:tc>
      </w:tr>
    </w:tbl>
    <w:p w:rsidR="00B93129" w:rsidRPr="00B93129" w:rsidRDefault="00B93129" w:rsidP="00B931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93129" w:rsidRPr="00B93129" w:rsidRDefault="00B93129" w:rsidP="00B9312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93129">
        <w:rPr>
          <w:rFonts w:ascii="Times New Roman" w:eastAsia="Calibri" w:hAnsi="Times New Roman" w:cs="Times New Roman"/>
          <w:sz w:val="24"/>
          <w:szCs w:val="24"/>
          <w:lang w:eastAsia="hu-HU"/>
        </w:rPr>
        <w:t>Az alapító okirat költségvetési szerv illetékessége, működési területe 4.5. pontjában foglalt táblázat a következő 9. sorral egészül ki:</w:t>
      </w:r>
    </w:p>
    <w:p w:rsidR="00B93129" w:rsidRPr="00B93129" w:rsidRDefault="00B93129" w:rsidP="00B93129">
      <w:pPr>
        <w:pStyle w:val="Listaszerbekezds"/>
        <w:spacing w:after="0" w:line="240" w:lineRule="auto"/>
        <w:ind w:left="495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282"/>
      </w:tblGrid>
      <w:tr w:rsidR="00B93129" w:rsidRPr="00B93129" w:rsidTr="001F7FF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29" w:rsidRPr="00B93129" w:rsidRDefault="00B93129" w:rsidP="001F7FF6">
            <w:pPr>
              <w:pStyle w:val="Listaszerbekezds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 w:rsidRPr="00B931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tanyagondnoki szolgálat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29" w:rsidRPr="00B93129" w:rsidRDefault="00B93129" w:rsidP="001F7FF6">
            <w:pPr>
              <w:spacing w:before="120" w:after="12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</w:pPr>
            <w:r w:rsidRPr="00B931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 xml:space="preserve">Tiszavasvári -, </w:t>
            </w:r>
            <w:proofErr w:type="spellStart"/>
            <w:r w:rsidRPr="00B931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>Józsefháza</w:t>
            </w:r>
            <w:proofErr w:type="spellEnd"/>
            <w:r w:rsidRPr="00B931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hu-HU"/>
              </w:rPr>
              <w:t xml:space="preserve"> településrész közigazgatási területe</w:t>
            </w:r>
          </w:p>
        </w:tc>
      </w:tr>
    </w:tbl>
    <w:p w:rsidR="00B93129" w:rsidRPr="00B93129" w:rsidRDefault="00B93129" w:rsidP="00B93129">
      <w:pPr>
        <w:pStyle w:val="Listaszerbekezds"/>
        <w:spacing w:after="0" w:line="240" w:lineRule="auto"/>
        <w:ind w:left="495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93129" w:rsidRPr="00B93129" w:rsidRDefault="00B93129" w:rsidP="00B93129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93129">
        <w:rPr>
          <w:rFonts w:ascii="Times New Roman" w:eastAsia="Calibri" w:hAnsi="Times New Roman" w:cs="Times New Roman"/>
          <w:sz w:val="24"/>
          <w:szCs w:val="24"/>
          <w:lang w:eastAsia="hu-HU"/>
        </w:rPr>
        <w:t>Az alapító okirat költségvetési szervnél alkalmazásban álló személyek jogviszonyára vonatkozó 5.2. pontjába foglalt táblázat a következő 2. sorral egészül ki:</w:t>
      </w:r>
    </w:p>
    <w:p w:rsidR="00B93129" w:rsidRPr="00B93129" w:rsidRDefault="00B93129" w:rsidP="00B931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B93129" w:rsidRPr="00B93129" w:rsidTr="001F7FF6">
        <w:trPr>
          <w:jc w:val="center"/>
        </w:trPr>
        <w:tc>
          <w:tcPr>
            <w:tcW w:w="363" w:type="pct"/>
            <w:vAlign w:val="center"/>
          </w:tcPr>
          <w:p w:rsidR="00B93129" w:rsidRPr="00B93129" w:rsidRDefault="00B93129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B93129" w:rsidRPr="00B93129" w:rsidRDefault="00B93129" w:rsidP="001F7FF6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B93129">
              <w:rPr>
                <w:rFonts w:ascii="Times New Roman" w:hAnsi="Times New Roman"/>
                <w:sz w:val="24"/>
                <w:szCs w:val="24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B93129" w:rsidRPr="00B93129" w:rsidRDefault="00B93129" w:rsidP="001F7FF6">
            <w:pPr>
              <w:tabs>
                <w:tab w:val="left" w:leader="dot" w:pos="9072"/>
              </w:tabs>
              <w:spacing w:before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B93129">
              <w:rPr>
                <w:rFonts w:ascii="Times New Roman" w:hAnsi="Times New Roman"/>
                <w:sz w:val="24"/>
                <w:szCs w:val="24"/>
                <w:lang w:eastAsia="hu-HU"/>
              </w:rPr>
              <w:t>jogviszonyt szabályozó jogszabály</w:t>
            </w:r>
          </w:p>
        </w:tc>
      </w:tr>
      <w:tr w:rsidR="00B93129" w:rsidRPr="00B93129" w:rsidTr="001F7FF6">
        <w:trPr>
          <w:jc w:val="center"/>
        </w:trPr>
        <w:tc>
          <w:tcPr>
            <w:tcW w:w="363" w:type="pct"/>
            <w:vAlign w:val="center"/>
          </w:tcPr>
          <w:p w:rsidR="00B93129" w:rsidRPr="00B93129" w:rsidRDefault="00B93129" w:rsidP="001F7FF6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B93129">
              <w:rPr>
                <w:rFonts w:ascii="Times New Roman" w:hAnsi="Times New Roman"/>
                <w:sz w:val="24"/>
                <w:szCs w:val="24"/>
                <w:lang w:eastAsia="hu-HU"/>
              </w:rPr>
              <w:lastRenderedPageBreak/>
              <w:t>2</w:t>
            </w:r>
          </w:p>
        </w:tc>
        <w:tc>
          <w:tcPr>
            <w:tcW w:w="1603" w:type="pct"/>
            <w:vAlign w:val="center"/>
          </w:tcPr>
          <w:p w:rsidR="00B93129" w:rsidRPr="00B93129" w:rsidRDefault="00B93129" w:rsidP="001F7FF6">
            <w:pPr>
              <w:tabs>
                <w:tab w:val="left" w:leader="dot" w:pos="9072"/>
              </w:tabs>
              <w:spacing w:before="80" w:after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B93129">
              <w:rPr>
                <w:rFonts w:ascii="Times New Roman" w:hAnsi="Times New Roman"/>
                <w:sz w:val="24"/>
                <w:szCs w:val="24"/>
                <w:lang w:eastAsia="hu-HU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B93129" w:rsidRPr="00B93129" w:rsidRDefault="00B93129" w:rsidP="001F7FF6">
            <w:pPr>
              <w:tabs>
                <w:tab w:val="left" w:leader="dot" w:pos="9072"/>
              </w:tabs>
              <w:spacing w:before="80" w:after="80"/>
              <w:rPr>
                <w:rFonts w:ascii="Times New Roman" w:hAnsi="Times New Roman"/>
                <w:sz w:val="24"/>
                <w:szCs w:val="24"/>
                <w:lang w:eastAsia="hu-HU"/>
              </w:rPr>
            </w:pPr>
            <w:r w:rsidRPr="00B93129">
              <w:rPr>
                <w:rFonts w:ascii="Times New Roman" w:hAnsi="Times New Roman"/>
                <w:sz w:val="24"/>
                <w:szCs w:val="24"/>
                <w:lang w:eastAsia="hu-HU"/>
              </w:rPr>
              <w:t>A Munka törvénykönyvéről szóló 2012. évi I. törvény</w:t>
            </w:r>
          </w:p>
        </w:tc>
      </w:tr>
    </w:tbl>
    <w:p w:rsidR="008171A4" w:rsidRPr="00B93129" w:rsidRDefault="008171A4" w:rsidP="008171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1690F" w:rsidRPr="00B93129" w:rsidRDefault="0011690F" w:rsidP="008171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B93129">
        <w:rPr>
          <w:rFonts w:ascii="Times New Roman" w:eastAsia="Calibri" w:hAnsi="Times New Roman" w:cs="Times New Roman"/>
          <w:sz w:val="24"/>
          <w:szCs w:val="24"/>
          <w:lang w:eastAsia="hu-HU"/>
        </w:rPr>
        <w:t>A fentiek figyelembe vételével kérem a Tisztelt Képviselő-testületet az előterjesztés megtárgyalására, továbbá a határozat-tervezet elfogadására.</w:t>
      </w: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8171A4">
        <w:rPr>
          <w:rFonts w:ascii="Times New Roman" w:eastAsia="Calibri" w:hAnsi="Times New Roman" w:cs="Times New Roman"/>
          <w:sz w:val="24"/>
          <w:szCs w:val="24"/>
          <w:lang w:eastAsia="hu-HU"/>
        </w:rPr>
        <w:t>2. február 18.</w:t>
      </w: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ind w:left="637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Szőke Zoltán</w:t>
      </w: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                              </w:t>
      </w:r>
      <w:proofErr w:type="gramStart"/>
      <w:r w:rsidRPr="00DE749F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893F17" w:rsidRDefault="00893F17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893F17" w:rsidRDefault="00893F17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893F17" w:rsidRDefault="00893F17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893F17" w:rsidRDefault="00893F17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893F17" w:rsidRDefault="00893F17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893F17" w:rsidRDefault="00893F17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893F17" w:rsidRDefault="00893F17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893F17" w:rsidRDefault="00893F17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893F17" w:rsidRDefault="00893F17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893F17" w:rsidRDefault="00893F17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893F17" w:rsidRDefault="00893F17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893F17" w:rsidRDefault="00893F17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893F17" w:rsidRDefault="00893F17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Pr="00DE749F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Pr="00016EDD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11690F" w:rsidRPr="00016EDD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Pr="00016EDD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11690F" w:rsidRPr="00016EDD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11690F" w:rsidRPr="00016EDD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…/202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2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 (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II.24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.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) Kt. számú</w:t>
      </w:r>
    </w:p>
    <w:p w:rsidR="0011690F" w:rsidRPr="00016EDD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11690F" w:rsidRPr="00016EDD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Pr="00016EDD" w:rsidRDefault="0011690F" w:rsidP="001169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A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Kornisné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Liptay</w:t>
      </w:r>
      <w:proofErr w:type="spell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Központ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alapító</w:t>
      </w:r>
      <w:proofErr w:type="gramEnd"/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okiratának módosításáról</w:t>
      </w:r>
    </w:p>
    <w:p w:rsidR="0011690F" w:rsidRPr="00016EDD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11690F" w:rsidRPr="00016EDD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</w:t>
      </w:r>
      <w:proofErr w:type="spell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Kornisné</w:t>
      </w:r>
      <w:proofErr w:type="spellEnd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Liptay</w:t>
      </w:r>
      <w:proofErr w:type="spellEnd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Elza Szociális és Gyermekjóléti </w:t>
      </w:r>
      <w:proofErr w:type="gramStart"/>
      <w:r w:rsidRPr="00016EDD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Központ</w:t>
      </w:r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alapító</w:t>
      </w:r>
      <w:proofErr w:type="gramEnd"/>
      <w:r w:rsidRPr="00016EDD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 okiratát az alábbiak szerint módosítja:</w:t>
      </w:r>
    </w:p>
    <w:p w:rsidR="008171A4" w:rsidRDefault="008171A4" w:rsidP="008171A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8171A4" w:rsidRDefault="008171A4" w:rsidP="00B93129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DD739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alapító okirat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költségvetési szerv illetékessége, működési területe 4.5. </w:t>
      </w:r>
      <w:r w:rsidRPr="00DD7393">
        <w:rPr>
          <w:rFonts w:ascii="Times New Roman" w:eastAsia="Calibri" w:hAnsi="Times New Roman" w:cs="Times New Roman"/>
          <w:sz w:val="24"/>
          <w:szCs w:val="24"/>
          <w:lang w:eastAsia="hu-HU"/>
        </w:rPr>
        <w:t>pontjába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n</w:t>
      </w:r>
      <w:r w:rsidRPr="00DD739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foglalt táblázat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8.</w:t>
      </w:r>
      <w:r w:rsidRPr="00DD739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sorában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az „</w:t>
      </w:r>
      <w:r w:rsidRPr="00DD7393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idős, fogyatékos személyek otthona</w:t>
      </w:r>
      <w:r w:rsidRPr="00DD739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” szövegrész helyébe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„ </w:t>
      </w:r>
      <w:r w:rsidRPr="00DD7393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idős</w:t>
      </w:r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ek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, -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demensek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, fogyatékkal élő személyek bentlakásos ellátása</w:t>
      </w:r>
      <w:r w:rsidRPr="00DD7393">
        <w:rPr>
          <w:rFonts w:ascii="Times New Roman" w:eastAsia="Calibri" w:hAnsi="Times New Roman" w:cs="Times New Roman"/>
          <w:sz w:val="24"/>
          <w:szCs w:val="24"/>
          <w:lang w:eastAsia="hu-HU"/>
        </w:rPr>
        <w:t>” szöveg lép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8171A4" w:rsidRDefault="008171A4" w:rsidP="008171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282"/>
      </w:tblGrid>
      <w:tr w:rsidR="008171A4" w:rsidRPr="008171A4" w:rsidTr="00B9312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A4" w:rsidRPr="00B93129" w:rsidRDefault="008171A4" w:rsidP="008171A4">
            <w:pPr>
              <w:spacing w:before="120" w:after="120" w:line="240" w:lineRule="auto"/>
              <w:jc w:val="both"/>
              <w:rPr>
                <w:rFonts w:asciiTheme="majorHAnsi" w:eastAsia="Calibri" w:hAnsiTheme="majorHAnsi" w:cs="Times New Roman"/>
                <w:bCs/>
                <w:lang w:eastAsia="hu-HU"/>
              </w:rPr>
            </w:pPr>
            <w:r w:rsidRPr="00B93129">
              <w:rPr>
                <w:rFonts w:asciiTheme="majorHAnsi" w:eastAsia="Calibri" w:hAnsiTheme="majorHAnsi" w:cs="Times New Roman"/>
                <w:bCs/>
                <w:lang w:eastAsia="hu-HU"/>
              </w:rPr>
              <w:t xml:space="preserve">idősek -, </w:t>
            </w:r>
            <w:proofErr w:type="spellStart"/>
            <w:r w:rsidRPr="00B93129">
              <w:rPr>
                <w:rFonts w:asciiTheme="majorHAnsi" w:eastAsia="Calibri" w:hAnsiTheme="majorHAnsi" w:cs="Times New Roman"/>
                <w:bCs/>
                <w:lang w:eastAsia="hu-HU"/>
              </w:rPr>
              <w:t>demensek</w:t>
            </w:r>
            <w:proofErr w:type="spellEnd"/>
            <w:r w:rsidRPr="00B93129">
              <w:rPr>
                <w:rFonts w:asciiTheme="majorHAnsi" w:eastAsia="Calibri" w:hAnsiTheme="majorHAnsi" w:cs="Times New Roman"/>
                <w:bCs/>
                <w:lang w:eastAsia="hu-HU"/>
              </w:rPr>
              <w:t>, fogyatékkal élő személyek bentlakásos ellátása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A4" w:rsidRPr="00B93129" w:rsidRDefault="008171A4" w:rsidP="008171A4">
            <w:pPr>
              <w:spacing w:before="120" w:after="120" w:line="240" w:lineRule="auto"/>
              <w:jc w:val="both"/>
              <w:rPr>
                <w:rFonts w:asciiTheme="majorHAnsi" w:eastAsia="Calibri" w:hAnsiTheme="majorHAnsi" w:cs="Times New Roman"/>
                <w:bCs/>
                <w:lang w:eastAsia="hu-HU"/>
              </w:rPr>
            </w:pPr>
            <w:r w:rsidRPr="00B93129">
              <w:rPr>
                <w:rFonts w:asciiTheme="majorHAnsi" w:eastAsia="Calibri" w:hAnsiTheme="majorHAnsi" w:cs="Times New Roman"/>
                <w:bCs/>
                <w:lang w:eastAsia="hu-HU"/>
              </w:rPr>
              <w:t>Magyarország közigazgatási területe</w:t>
            </w:r>
          </w:p>
        </w:tc>
      </w:tr>
    </w:tbl>
    <w:p w:rsidR="008171A4" w:rsidRPr="00954FF6" w:rsidRDefault="008171A4" w:rsidP="008171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8171A4" w:rsidRDefault="008171A4" w:rsidP="00B93129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</w:t>
      </w:r>
      <w:r w:rsidRPr="00954FF6">
        <w:rPr>
          <w:rFonts w:ascii="Times New Roman" w:eastAsia="Calibri" w:hAnsi="Times New Roman" w:cs="Times New Roman"/>
          <w:sz w:val="24"/>
          <w:szCs w:val="24"/>
          <w:lang w:eastAsia="hu-HU"/>
        </w:rPr>
        <w:t>alapító okirat költségvetési szerv illetékessége, működési területe 4.5. pontjában foglalt táblázat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954FF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következő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9.</w:t>
      </w:r>
      <w:r w:rsidRPr="00954FF6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sorral egészül ki:</w:t>
      </w:r>
    </w:p>
    <w:p w:rsidR="008171A4" w:rsidRDefault="008171A4" w:rsidP="008171A4">
      <w:pPr>
        <w:pStyle w:val="Listaszerbekezds"/>
        <w:spacing w:after="0" w:line="240" w:lineRule="auto"/>
        <w:ind w:left="495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282"/>
      </w:tblGrid>
      <w:tr w:rsidR="008171A4" w:rsidRPr="00954FF6" w:rsidTr="00B9312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A4" w:rsidRPr="00B93129" w:rsidRDefault="008171A4" w:rsidP="00B93129">
            <w:pPr>
              <w:pStyle w:val="Listaszerbekezds"/>
              <w:spacing w:before="120" w:after="120" w:line="240" w:lineRule="auto"/>
              <w:ind w:left="0"/>
              <w:contextualSpacing w:val="0"/>
              <w:jc w:val="both"/>
              <w:rPr>
                <w:rFonts w:asciiTheme="majorHAnsi" w:eastAsia="Calibri" w:hAnsiTheme="majorHAnsi" w:cs="Times New Roman"/>
                <w:bCs/>
                <w:lang w:eastAsia="hu-HU"/>
              </w:rPr>
            </w:pPr>
            <w:r w:rsidRPr="00B93129">
              <w:rPr>
                <w:rFonts w:asciiTheme="majorHAnsi" w:eastAsia="Calibri" w:hAnsiTheme="majorHAnsi" w:cs="Times New Roman"/>
                <w:bCs/>
                <w:lang w:eastAsia="hu-HU"/>
              </w:rPr>
              <w:t>tanyagondnoki szolgálat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1A4" w:rsidRPr="00B93129" w:rsidRDefault="008171A4" w:rsidP="00B93129">
            <w:pPr>
              <w:spacing w:before="120" w:after="120" w:line="240" w:lineRule="auto"/>
              <w:rPr>
                <w:rFonts w:asciiTheme="majorHAnsi" w:eastAsia="Calibri" w:hAnsiTheme="majorHAnsi" w:cs="Times New Roman"/>
                <w:bCs/>
                <w:lang w:eastAsia="hu-HU"/>
              </w:rPr>
            </w:pPr>
            <w:r w:rsidRPr="00B93129">
              <w:rPr>
                <w:rFonts w:asciiTheme="majorHAnsi" w:eastAsia="Calibri" w:hAnsiTheme="majorHAnsi" w:cs="Times New Roman"/>
                <w:bCs/>
                <w:lang w:eastAsia="hu-HU"/>
              </w:rPr>
              <w:t xml:space="preserve">Tiszavasvári -, </w:t>
            </w:r>
            <w:proofErr w:type="spellStart"/>
            <w:r w:rsidRPr="00B93129">
              <w:rPr>
                <w:rFonts w:asciiTheme="majorHAnsi" w:eastAsia="Calibri" w:hAnsiTheme="majorHAnsi" w:cs="Times New Roman"/>
                <w:bCs/>
                <w:lang w:eastAsia="hu-HU"/>
              </w:rPr>
              <w:t>Józsefháza</w:t>
            </w:r>
            <w:proofErr w:type="spellEnd"/>
            <w:r w:rsidRPr="00B93129">
              <w:rPr>
                <w:rFonts w:asciiTheme="majorHAnsi" w:eastAsia="Calibri" w:hAnsiTheme="majorHAnsi" w:cs="Times New Roman"/>
                <w:bCs/>
                <w:lang w:eastAsia="hu-HU"/>
              </w:rPr>
              <w:t xml:space="preserve"> településrész közigazgatási területe</w:t>
            </w:r>
          </w:p>
        </w:tc>
      </w:tr>
    </w:tbl>
    <w:p w:rsidR="008171A4" w:rsidRDefault="008171A4" w:rsidP="008171A4">
      <w:pPr>
        <w:pStyle w:val="Listaszerbekezds"/>
        <w:spacing w:after="0" w:line="240" w:lineRule="auto"/>
        <w:ind w:left="495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8171A4" w:rsidRDefault="008171A4" w:rsidP="00B93129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8171A4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alapító okirat költségvetési szervnél alkalmazásban álló személyek jogviszonyára vonatkozó 5.2. pontjába foglalt táblázat a következő 2.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sorral egészül ki:</w:t>
      </w:r>
    </w:p>
    <w:p w:rsidR="00B93129" w:rsidRPr="00B93129" w:rsidRDefault="00B93129" w:rsidP="00B9312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B93129" w:rsidRPr="00873087" w:rsidTr="001F7FF6">
        <w:trPr>
          <w:jc w:val="center"/>
        </w:trPr>
        <w:tc>
          <w:tcPr>
            <w:tcW w:w="363" w:type="pct"/>
            <w:vAlign w:val="center"/>
          </w:tcPr>
          <w:p w:rsidR="00B93129" w:rsidRPr="00B93129" w:rsidRDefault="00B93129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B93129" w:rsidRPr="00B93129" w:rsidRDefault="00B93129" w:rsidP="00B93129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B93129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B93129" w:rsidRPr="00B93129" w:rsidRDefault="00B93129" w:rsidP="00B93129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B93129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B93129" w:rsidRPr="00873087" w:rsidTr="001F7FF6">
        <w:trPr>
          <w:jc w:val="center"/>
        </w:trPr>
        <w:tc>
          <w:tcPr>
            <w:tcW w:w="363" w:type="pct"/>
            <w:vAlign w:val="center"/>
          </w:tcPr>
          <w:p w:rsidR="00B93129" w:rsidRPr="00B93129" w:rsidRDefault="00B93129" w:rsidP="001F7FF6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 w:rsidRPr="00B93129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603" w:type="pct"/>
            <w:vAlign w:val="center"/>
          </w:tcPr>
          <w:p w:rsidR="00B93129" w:rsidRPr="00B93129" w:rsidRDefault="00B93129" w:rsidP="00B93129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B93129">
              <w:rPr>
                <w:rFonts w:asciiTheme="majorHAnsi" w:hAnsiTheme="majorHAnsi"/>
                <w:lang w:eastAsia="hu-HU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B93129" w:rsidRPr="00B93129" w:rsidRDefault="00B93129" w:rsidP="00B93129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B93129">
              <w:rPr>
                <w:rFonts w:asciiTheme="majorHAnsi" w:hAnsiTheme="majorHAnsi"/>
                <w:lang w:eastAsia="hu-HU"/>
              </w:rPr>
              <w:t>A Munka törvénykönyvéről szóló 2012. évi I. törvény</w:t>
            </w:r>
          </w:p>
        </w:tc>
      </w:tr>
    </w:tbl>
    <w:p w:rsidR="0011690F" w:rsidRDefault="0011690F" w:rsidP="0011690F">
      <w:pPr>
        <w:tabs>
          <w:tab w:val="left" w:leader="dot" w:pos="9072"/>
          <w:tab w:val="left" w:leader="dot" w:pos="1644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690F" w:rsidRPr="00016EDD" w:rsidRDefault="0011690F" w:rsidP="0011690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</w:p>
    <w:p w:rsidR="0011690F" w:rsidRPr="00B93129" w:rsidRDefault="0011690F" w:rsidP="00B93129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</w:pPr>
      <w:r w:rsidRPr="00B93129">
        <w:rPr>
          <w:rFonts w:ascii="Times New Roman" w:eastAsia="Calibri" w:hAnsi="Times New Roman" w:cs="Times New Roman"/>
          <w:sz w:val="24"/>
          <w:szCs w:val="24"/>
          <w:lang w:eastAsia="hu-HU"/>
        </w:rPr>
        <w:t>F</w:t>
      </w:r>
      <w:r w:rsidRPr="00B93129">
        <w:rPr>
          <w:rFonts w:ascii="Times New Roman" w:eastAsia="Calibri" w:hAnsi="Times New Roman" w:cs="Times New Roman"/>
          <w:color w:val="000000"/>
          <w:sz w:val="24"/>
          <w:szCs w:val="24"/>
          <w:lang w:eastAsia="hu-HU"/>
        </w:rPr>
        <w:t xml:space="preserve">elkéri a polgármestert és a jegyzőt, hogy 8 napon belül kérelmezzék a Magyar Államkincstárnál a módosított alapító okirat törzskönyvi nyilvántartáson való átvezetését. </w:t>
      </w:r>
    </w:p>
    <w:p w:rsidR="0011690F" w:rsidRPr="00016EDD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11690F" w:rsidRPr="00016EDD" w:rsidRDefault="0011690F" w:rsidP="00B9312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Felkéri a Polgármestert, hogy a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Kornisné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Liptay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Elza Szociális és Gyermekjóléti Központ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intézményvezetőjét tájékoztassa a képviselő-testület döntéséről.</w:t>
      </w:r>
    </w:p>
    <w:p w:rsidR="0011690F" w:rsidRPr="00016EDD" w:rsidRDefault="0011690F" w:rsidP="0011690F">
      <w:pPr>
        <w:spacing w:after="0" w:line="240" w:lineRule="auto"/>
        <w:ind w:left="708" w:firstLine="12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Pr="00016EDD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11690F" w:rsidRPr="00016EDD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Határidő: 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döntés után 8 nap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Felelős:</w:t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Szőke Zoltán polgármester és</w:t>
      </w:r>
    </w:p>
    <w:p w:rsidR="00B93129" w:rsidRPr="00893F17" w:rsidRDefault="0011690F" w:rsidP="001169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 xml:space="preserve">  Dr. </w:t>
      </w:r>
      <w:proofErr w:type="spellStart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>Kórik</w:t>
      </w:r>
      <w:proofErr w:type="spellEnd"/>
      <w:r w:rsidRPr="00016EDD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Zsuzsanna jegyző</w:t>
      </w:r>
    </w:p>
    <w:p w:rsidR="0011690F" w:rsidRDefault="0011690F" w:rsidP="001169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F17" w:rsidRPr="00187117" w:rsidRDefault="00893F17" w:rsidP="001169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690F" w:rsidRPr="000C560D" w:rsidRDefault="0011690F" w:rsidP="0011690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…</w:t>
      </w:r>
      <w:r w:rsidRPr="000C560D">
        <w:rPr>
          <w:rFonts w:ascii="Times New Roman" w:hAnsi="Times New Roman" w:cs="Times New Roman"/>
          <w:i/>
          <w:sz w:val="24"/>
          <w:szCs w:val="24"/>
        </w:rPr>
        <w:t>/202</w:t>
      </w:r>
      <w:r>
        <w:rPr>
          <w:rFonts w:ascii="Times New Roman" w:hAnsi="Times New Roman" w:cs="Times New Roman"/>
          <w:i/>
          <w:sz w:val="24"/>
          <w:szCs w:val="24"/>
        </w:rPr>
        <w:t>2.(II.24.</w:t>
      </w:r>
      <w:r>
        <w:rPr>
          <w:rFonts w:ascii="Times New Roman" w:hAnsi="Times New Roman" w:cs="Times New Roman"/>
          <w:i/>
          <w:sz w:val="24"/>
          <w:szCs w:val="24"/>
        </w:rPr>
        <w:t>) Kt.</w:t>
      </w:r>
      <w:r w:rsidRPr="000C560D">
        <w:rPr>
          <w:rFonts w:ascii="Times New Roman" w:hAnsi="Times New Roman" w:cs="Times New Roman"/>
          <w:i/>
          <w:sz w:val="24"/>
          <w:szCs w:val="24"/>
        </w:rPr>
        <w:t xml:space="preserve"> határozat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0C560D">
        <w:rPr>
          <w:rFonts w:ascii="Times New Roman" w:hAnsi="Times New Roman" w:cs="Times New Roman"/>
          <w:i/>
          <w:sz w:val="24"/>
          <w:szCs w:val="24"/>
        </w:rPr>
        <w:t>. sz. melléklete</w:t>
      </w:r>
    </w:p>
    <w:p w:rsidR="00B93129" w:rsidRPr="00893F17" w:rsidRDefault="0011690F" w:rsidP="0011690F">
      <w:pPr>
        <w:tabs>
          <w:tab w:val="left" w:leader="dot" w:pos="9072"/>
          <w:tab w:val="left" w:leader="dot" w:pos="16443"/>
        </w:tabs>
        <w:spacing w:after="84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Okirat száma: TPH/</w:t>
      </w:r>
      <w:proofErr w:type="gramStart"/>
      <w:r w:rsidR="00B93129">
        <w:rPr>
          <w:rFonts w:asciiTheme="majorHAnsi" w:eastAsia="Calibri" w:hAnsiTheme="majorHAnsi" w:cs="Times New Roman"/>
          <w:lang w:eastAsia="hu-HU"/>
        </w:rPr>
        <w:t xml:space="preserve">1897-   </w:t>
      </w:r>
      <w:r>
        <w:rPr>
          <w:rFonts w:asciiTheme="majorHAnsi" w:eastAsia="Calibri" w:hAnsiTheme="majorHAnsi" w:cs="Times New Roman"/>
          <w:lang w:eastAsia="hu-HU"/>
        </w:rPr>
        <w:t>/</w:t>
      </w:r>
      <w:proofErr w:type="gramEnd"/>
      <w:r>
        <w:rPr>
          <w:rFonts w:asciiTheme="majorHAnsi" w:eastAsia="Calibri" w:hAnsiTheme="majorHAnsi" w:cs="Times New Roman"/>
          <w:lang w:eastAsia="hu-HU"/>
        </w:rPr>
        <w:t>202</w:t>
      </w:r>
      <w:r>
        <w:rPr>
          <w:rFonts w:asciiTheme="majorHAnsi" w:eastAsia="Calibri" w:hAnsiTheme="majorHAnsi" w:cs="Times New Roman"/>
          <w:lang w:eastAsia="hu-HU"/>
        </w:rPr>
        <w:t>2</w:t>
      </w:r>
      <w:r w:rsidR="00893F17">
        <w:rPr>
          <w:rFonts w:asciiTheme="majorHAnsi" w:eastAsia="Calibri" w:hAnsiTheme="majorHAnsi" w:cs="Times New Roman"/>
          <w:lang w:eastAsia="hu-HU"/>
        </w:rPr>
        <w:t>.</w:t>
      </w:r>
    </w:p>
    <w:p w:rsidR="0011690F" w:rsidRPr="00873087" w:rsidRDefault="0011690F" w:rsidP="0011690F">
      <w:pPr>
        <w:tabs>
          <w:tab w:val="left" w:leader="dot" w:pos="9072"/>
          <w:tab w:val="left" w:leader="dot" w:pos="16443"/>
        </w:tabs>
        <w:spacing w:before="240" w:after="480" w:line="240" w:lineRule="auto"/>
        <w:jc w:val="center"/>
        <w:rPr>
          <w:rFonts w:asciiTheme="majorHAnsi" w:eastAsia="Calibri" w:hAnsiTheme="majorHAnsi" w:cs="Times New Roman"/>
          <w:sz w:val="40"/>
          <w:szCs w:val="40"/>
          <w:lang w:eastAsia="hu-HU"/>
        </w:rPr>
      </w:pPr>
      <w:r w:rsidRPr="00873087">
        <w:rPr>
          <w:rFonts w:asciiTheme="majorHAnsi" w:eastAsia="Calibri" w:hAnsiTheme="majorHAnsi" w:cs="Times New Roman"/>
          <w:sz w:val="40"/>
          <w:szCs w:val="40"/>
          <w:lang w:eastAsia="hu-HU"/>
        </w:rPr>
        <w:t>Módosító okirat</w:t>
      </w:r>
    </w:p>
    <w:p w:rsidR="0011690F" w:rsidRPr="00873087" w:rsidRDefault="0011690F" w:rsidP="0011690F">
      <w:pPr>
        <w:tabs>
          <w:tab w:val="left" w:leader="dot" w:pos="9072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A7092B">
        <w:rPr>
          <w:rFonts w:asciiTheme="majorHAnsi" w:eastAsia="Calibri" w:hAnsiTheme="majorHAnsi" w:cs="Times New Roman"/>
          <w:b/>
          <w:lang w:eastAsia="hu-HU"/>
        </w:rPr>
        <w:t>A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proofErr w:type="spellStart"/>
      <w:r w:rsidRPr="00873087">
        <w:rPr>
          <w:rFonts w:asciiTheme="majorHAnsi" w:eastAsia="Calibri" w:hAnsiTheme="majorHAnsi" w:cs="Times New Roman"/>
          <w:b/>
          <w:lang w:eastAsia="hu-HU"/>
        </w:rPr>
        <w:t>Kornisné</w:t>
      </w:r>
      <w:proofErr w:type="spellEnd"/>
      <w:r w:rsidRPr="00873087">
        <w:rPr>
          <w:rFonts w:asciiTheme="majorHAnsi" w:eastAsia="Calibri" w:hAnsiTheme="majorHAnsi" w:cs="Times New Roman"/>
          <w:b/>
          <w:lang w:eastAsia="hu-HU"/>
        </w:rPr>
        <w:t xml:space="preserve"> </w:t>
      </w:r>
      <w:proofErr w:type="spellStart"/>
      <w:r w:rsidRPr="00873087">
        <w:rPr>
          <w:rFonts w:asciiTheme="majorHAnsi" w:eastAsia="Calibri" w:hAnsiTheme="majorHAnsi" w:cs="Times New Roman"/>
          <w:b/>
          <w:lang w:eastAsia="hu-HU"/>
        </w:rPr>
        <w:t>Liptay</w:t>
      </w:r>
      <w:proofErr w:type="spellEnd"/>
      <w:r w:rsidRPr="00873087">
        <w:rPr>
          <w:rFonts w:asciiTheme="majorHAnsi" w:eastAsia="Calibri" w:hAnsiTheme="majorHAnsi" w:cs="Times New Roman"/>
          <w:b/>
          <w:lang w:eastAsia="hu-HU"/>
        </w:rPr>
        <w:t xml:space="preserve"> Elza Szociális és Gyermekjóléti Központ, Tiszavasvári Város </w:t>
      </w:r>
      <w:r>
        <w:rPr>
          <w:rFonts w:asciiTheme="majorHAnsi" w:eastAsia="Calibri" w:hAnsiTheme="majorHAnsi" w:cs="Times New Roman"/>
          <w:b/>
          <w:lang w:eastAsia="hu-HU"/>
        </w:rPr>
        <w:t>Önkormányzat Képviselő-testülete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lang w:eastAsia="hu-HU"/>
        </w:rPr>
        <w:t xml:space="preserve">által </w:t>
      </w:r>
      <w:r w:rsidRPr="00731127">
        <w:rPr>
          <w:rFonts w:asciiTheme="majorHAnsi" w:eastAsia="Calibri" w:hAnsiTheme="majorHAnsi" w:cs="Times New Roman"/>
          <w:b/>
          <w:lang w:eastAsia="hu-HU"/>
        </w:rPr>
        <w:t>2021</w:t>
      </w:r>
      <w:r w:rsidR="00B93129">
        <w:rPr>
          <w:rFonts w:asciiTheme="majorHAnsi" w:eastAsia="Calibri" w:hAnsiTheme="majorHAnsi" w:cs="Times New Roman"/>
          <w:b/>
          <w:lang w:eastAsia="hu-HU"/>
        </w:rPr>
        <w:t>. október 15</w:t>
      </w:r>
      <w:r w:rsidRPr="00731127">
        <w:rPr>
          <w:rFonts w:asciiTheme="majorHAnsi" w:eastAsia="Calibri" w:hAnsiTheme="majorHAnsi" w:cs="Times New Roman"/>
          <w:b/>
          <w:lang w:eastAsia="hu-HU"/>
        </w:rPr>
        <w:t>.</w:t>
      </w:r>
      <w:r w:rsidRPr="00AB299E">
        <w:rPr>
          <w:rFonts w:asciiTheme="majorHAnsi" w:eastAsia="Calibri" w:hAnsiTheme="majorHAnsi" w:cs="Times New Roman"/>
          <w:b/>
          <w:lang w:eastAsia="hu-HU"/>
        </w:rPr>
        <w:t xml:space="preserve"> napján kiadott, </w:t>
      </w:r>
      <w:r>
        <w:rPr>
          <w:rFonts w:asciiTheme="majorHAnsi" w:eastAsia="Calibri" w:hAnsiTheme="majorHAnsi" w:cs="Times New Roman"/>
          <w:b/>
          <w:lang w:eastAsia="hu-HU"/>
        </w:rPr>
        <w:t>TPH/21-</w:t>
      </w:r>
      <w:r w:rsidR="00B93129">
        <w:rPr>
          <w:rFonts w:asciiTheme="majorHAnsi" w:eastAsia="Calibri" w:hAnsiTheme="majorHAnsi" w:cs="Times New Roman"/>
          <w:b/>
          <w:lang w:eastAsia="hu-HU"/>
        </w:rPr>
        <w:t>20</w:t>
      </w:r>
      <w:r>
        <w:rPr>
          <w:rFonts w:asciiTheme="majorHAnsi" w:eastAsia="Calibri" w:hAnsiTheme="majorHAnsi" w:cs="Times New Roman"/>
          <w:b/>
          <w:lang w:eastAsia="hu-HU"/>
        </w:rPr>
        <w:t xml:space="preserve">/2021. </w:t>
      </w:r>
      <w:r w:rsidRPr="00873087">
        <w:rPr>
          <w:rFonts w:asciiTheme="majorHAnsi" w:eastAsia="Calibri" w:hAnsiTheme="majorHAnsi" w:cs="Times New Roman"/>
          <w:b/>
          <w:lang w:eastAsia="hu-HU"/>
        </w:rPr>
        <w:t xml:space="preserve"> számú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lang w:eastAsia="hu-HU"/>
        </w:rPr>
        <w:t>alapító okiratát</w:t>
      </w:r>
      <w:r w:rsidRPr="00873087">
        <w:rPr>
          <w:rFonts w:asciiTheme="majorHAnsi" w:eastAsia="Calibri" w:hAnsiTheme="majorHAnsi" w:cs="Times New Roman"/>
          <w:lang w:eastAsia="hu-HU"/>
        </w:rPr>
        <w:t xml:space="preserve">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az államháztartásról szóló 2011. évi CXCV. törvény 8/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>. §</w:t>
      </w:r>
      <w:proofErr w:type="spell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-</w:t>
      </w:r>
      <w:proofErr w:type="gramStart"/>
      <w:r w:rsidRPr="00873087">
        <w:rPr>
          <w:rFonts w:asciiTheme="majorHAnsi" w:eastAsia="Calibri" w:hAnsiTheme="majorHAnsi" w:cs="Times New Roman"/>
          <w:b/>
          <w:bCs/>
          <w:lang w:eastAsia="hu-HU"/>
        </w:rPr>
        <w:t>a</w:t>
      </w:r>
      <w:proofErr w:type="spellEnd"/>
      <w:proofErr w:type="gramEnd"/>
      <w:r w:rsidRPr="00873087">
        <w:rPr>
          <w:rFonts w:asciiTheme="majorHAnsi" w:eastAsia="Calibri" w:hAnsiTheme="majorHAnsi" w:cs="Times New Roman"/>
          <w:b/>
          <w:bCs/>
          <w:lang w:eastAsia="hu-HU"/>
        </w:rPr>
        <w:t xml:space="preserve"> alapján – Tiszavasvári </w:t>
      </w:r>
      <w:r>
        <w:rPr>
          <w:rFonts w:asciiTheme="majorHAnsi" w:eastAsia="Calibri" w:hAnsiTheme="majorHAnsi" w:cs="Times New Roman"/>
          <w:b/>
          <w:bCs/>
          <w:lang w:eastAsia="hu-HU"/>
        </w:rPr>
        <w:t>Város Önkormányzata Képviselő-testületének ..</w:t>
      </w:r>
      <w:r w:rsidRPr="008A16B3">
        <w:rPr>
          <w:rFonts w:asciiTheme="majorHAnsi" w:eastAsia="Calibri" w:hAnsiTheme="majorHAnsi" w:cs="Times New Roman"/>
          <w:b/>
          <w:bCs/>
          <w:lang w:eastAsia="hu-HU"/>
        </w:rPr>
        <w:t>/202</w:t>
      </w:r>
      <w:r w:rsidR="00B93129">
        <w:rPr>
          <w:rFonts w:asciiTheme="majorHAnsi" w:eastAsia="Calibri" w:hAnsiTheme="majorHAnsi" w:cs="Times New Roman"/>
          <w:b/>
          <w:bCs/>
          <w:lang w:eastAsia="hu-HU"/>
        </w:rPr>
        <w:t>2</w:t>
      </w:r>
      <w:r w:rsidRPr="008A16B3">
        <w:rPr>
          <w:rFonts w:asciiTheme="majorHAnsi" w:eastAsia="Calibri" w:hAnsiTheme="majorHAnsi" w:cs="Times New Roman"/>
          <w:b/>
          <w:bCs/>
          <w:lang w:eastAsia="hu-HU"/>
        </w:rPr>
        <w:t>. (</w:t>
      </w:r>
      <w:r w:rsidR="00B93129">
        <w:rPr>
          <w:rFonts w:asciiTheme="majorHAnsi" w:eastAsia="Calibri" w:hAnsiTheme="majorHAnsi" w:cs="Times New Roman"/>
          <w:b/>
          <w:bCs/>
          <w:lang w:eastAsia="hu-HU"/>
        </w:rPr>
        <w:t>II.24</w:t>
      </w:r>
      <w:r w:rsidRPr="008A16B3">
        <w:rPr>
          <w:rFonts w:asciiTheme="majorHAnsi" w:eastAsia="Calibri" w:hAnsiTheme="majorHAnsi" w:cs="Times New Roman"/>
          <w:b/>
          <w:bCs/>
          <w:lang w:eastAsia="hu-HU"/>
        </w:rPr>
        <w:t>.)</w:t>
      </w:r>
      <w:r>
        <w:rPr>
          <w:rFonts w:asciiTheme="majorHAnsi" w:eastAsia="Calibri" w:hAnsiTheme="majorHAnsi" w:cs="Times New Roman"/>
          <w:b/>
          <w:bCs/>
          <w:lang w:eastAsia="hu-HU"/>
        </w:rPr>
        <w:t xml:space="preserve"> Kt. számú </w:t>
      </w:r>
      <w:r w:rsidRPr="00873087">
        <w:rPr>
          <w:rFonts w:asciiTheme="majorHAnsi" w:eastAsia="Calibri" w:hAnsiTheme="majorHAnsi" w:cs="Times New Roman"/>
          <w:b/>
          <w:bCs/>
          <w:lang w:eastAsia="hu-HU"/>
        </w:rPr>
        <w:t>határozatára figyelemmel – a következők szerint módosítom:</w:t>
      </w:r>
    </w:p>
    <w:p w:rsidR="00B93129" w:rsidRPr="00B93129" w:rsidRDefault="00B93129" w:rsidP="00B93129">
      <w:pPr>
        <w:spacing w:after="0" w:line="240" w:lineRule="auto"/>
        <w:jc w:val="both"/>
        <w:rPr>
          <w:rFonts w:asciiTheme="majorHAnsi" w:eastAsia="Calibri" w:hAnsiTheme="majorHAnsi" w:cs="Times New Roman"/>
          <w:b/>
          <w:lang w:eastAsia="hu-HU"/>
        </w:rPr>
      </w:pPr>
    </w:p>
    <w:p w:rsidR="00B93129" w:rsidRPr="00B93129" w:rsidRDefault="00B93129" w:rsidP="00B9312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B93129">
        <w:rPr>
          <w:rFonts w:asciiTheme="majorHAnsi" w:eastAsia="Calibri" w:hAnsiTheme="majorHAnsi" w:cs="Times New Roman"/>
          <w:lang w:eastAsia="hu-HU"/>
        </w:rPr>
        <w:t>Az alapító okirat költségvetési szerv illetékessége, működési területe 4.5. pontjában foglalt táblázat 8. sorában az „</w:t>
      </w:r>
      <w:r w:rsidRPr="00B93129">
        <w:rPr>
          <w:rFonts w:asciiTheme="majorHAnsi" w:eastAsia="Calibri" w:hAnsiTheme="majorHAnsi" w:cs="Times New Roman"/>
          <w:bCs/>
          <w:lang w:eastAsia="hu-HU"/>
        </w:rPr>
        <w:t>idős, fogyatékos személyek otthona</w:t>
      </w:r>
      <w:r w:rsidRPr="00B93129">
        <w:rPr>
          <w:rFonts w:asciiTheme="majorHAnsi" w:eastAsia="Calibri" w:hAnsiTheme="majorHAnsi" w:cs="Times New Roman"/>
          <w:lang w:eastAsia="hu-HU"/>
        </w:rPr>
        <w:t xml:space="preserve"> ” szövegrész helyébe az </w:t>
      </w:r>
      <w:proofErr w:type="gramStart"/>
      <w:r w:rsidRPr="00B93129">
        <w:rPr>
          <w:rFonts w:asciiTheme="majorHAnsi" w:eastAsia="Calibri" w:hAnsiTheme="majorHAnsi" w:cs="Times New Roman"/>
          <w:lang w:eastAsia="hu-HU"/>
        </w:rPr>
        <w:t xml:space="preserve">„ </w:t>
      </w:r>
      <w:r w:rsidRPr="00B93129">
        <w:rPr>
          <w:rFonts w:asciiTheme="majorHAnsi" w:eastAsia="Calibri" w:hAnsiTheme="majorHAnsi" w:cs="Times New Roman"/>
          <w:bCs/>
          <w:lang w:eastAsia="hu-HU"/>
        </w:rPr>
        <w:t>idősek</w:t>
      </w:r>
      <w:r>
        <w:rPr>
          <w:rFonts w:asciiTheme="majorHAnsi" w:eastAsia="Calibri" w:hAnsiTheme="majorHAnsi" w:cs="Times New Roman"/>
          <w:bCs/>
          <w:lang w:eastAsia="hu-HU"/>
        </w:rPr>
        <w:t>-</w:t>
      </w:r>
      <w:proofErr w:type="gramEnd"/>
      <w:r>
        <w:rPr>
          <w:rFonts w:asciiTheme="majorHAnsi" w:eastAsia="Calibri" w:hAnsiTheme="majorHAnsi" w:cs="Times New Roman"/>
          <w:bCs/>
          <w:lang w:eastAsia="hu-HU"/>
        </w:rPr>
        <w:t xml:space="preserve">, </w:t>
      </w:r>
      <w:proofErr w:type="spellStart"/>
      <w:r w:rsidRPr="00B93129">
        <w:rPr>
          <w:rFonts w:asciiTheme="majorHAnsi" w:eastAsia="Calibri" w:hAnsiTheme="majorHAnsi" w:cs="Times New Roman"/>
          <w:bCs/>
          <w:lang w:eastAsia="hu-HU"/>
        </w:rPr>
        <w:t>demensek</w:t>
      </w:r>
      <w:proofErr w:type="spellEnd"/>
      <w:r w:rsidRPr="00B93129">
        <w:rPr>
          <w:rFonts w:asciiTheme="majorHAnsi" w:eastAsia="Calibri" w:hAnsiTheme="majorHAnsi" w:cs="Times New Roman"/>
          <w:bCs/>
          <w:lang w:eastAsia="hu-HU"/>
        </w:rPr>
        <w:t>, fogyatékkal élő személyek bentlakásos ellátása</w:t>
      </w:r>
      <w:r w:rsidRPr="00B93129">
        <w:rPr>
          <w:rFonts w:asciiTheme="majorHAnsi" w:eastAsia="Calibri" w:hAnsiTheme="majorHAnsi" w:cs="Times New Roman"/>
          <w:lang w:eastAsia="hu-HU"/>
        </w:rPr>
        <w:t>” szöveg lép.</w:t>
      </w:r>
    </w:p>
    <w:p w:rsidR="00B93129" w:rsidRPr="00B93129" w:rsidRDefault="00B93129" w:rsidP="00B93129">
      <w:pPr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282"/>
      </w:tblGrid>
      <w:tr w:rsidR="00B93129" w:rsidRPr="00B93129" w:rsidTr="001F7FF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29" w:rsidRPr="00B93129" w:rsidRDefault="00B93129" w:rsidP="001F7FF6">
            <w:pPr>
              <w:spacing w:before="120" w:after="120" w:line="240" w:lineRule="auto"/>
              <w:jc w:val="both"/>
              <w:rPr>
                <w:rFonts w:asciiTheme="majorHAnsi" w:eastAsia="Calibri" w:hAnsiTheme="majorHAnsi" w:cs="Times New Roman"/>
                <w:bCs/>
                <w:lang w:eastAsia="hu-HU"/>
              </w:rPr>
            </w:pPr>
            <w:r w:rsidRPr="00B93129">
              <w:rPr>
                <w:rFonts w:asciiTheme="majorHAnsi" w:eastAsia="Calibri" w:hAnsiTheme="majorHAnsi" w:cs="Times New Roman"/>
                <w:bCs/>
                <w:lang w:eastAsia="hu-HU"/>
              </w:rPr>
              <w:t xml:space="preserve">idősek -, </w:t>
            </w:r>
            <w:proofErr w:type="spellStart"/>
            <w:r w:rsidRPr="00B93129">
              <w:rPr>
                <w:rFonts w:asciiTheme="majorHAnsi" w:eastAsia="Calibri" w:hAnsiTheme="majorHAnsi" w:cs="Times New Roman"/>
                <w:bCs/>
                <w:lang w:eastAsia="hu-HU"/>
              </w:rPr>
              <w:t>demensek</w:t>
            </w:r>
            <w:proofErr w:type="spellEnd"/>
            <w:r w:rsidRPr="00B93129">
              <w:rPr>
                <w:rFonts w:asciiTheme="majorHAnsi" w:eastAsia="Calibri" w:hAnsiTheme="majorHAnsi" w:cs="Times New Roman"/>
                <w:bCs/>
                <w:lang w:eastAsia="hu-HU"/>
              </w:rPr>
              <w:t>, fogyatékkal élő személyek bentlakásos ellátása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29" w:rsidRPr="00B93129" w:rsidRDefault="00B93129" w:rsidP="001F7FF6">
            <w:pPr>
              <w:spacing w:before="120" w:after="120" w:line="240" w:lineRule="auto"/>
              <w:jc w:val="both"/>
              <w:rPr>
                <w:rFonts w:asciiTheme="majorHAnsi" w:eastAsia="Calibri" w:hAnsiTheme="majorHAnsi" w:cs="Times New Roman"/>
                <w:bCs/>
                <w:lang w:eastAsia="hu-HU"/>
              </w:rPr>
            </w:pPr>
            <w:r w:rsidRPr="00B93129">
              <w:rPr>
                <w:rFonts w:asciiTheme="majorHAnsi" w:eastAsia="Calibri" w:hAnsiTheme="majorHAnsi" w:cs="Times New Roman"/>
                <w:bCs/>
                <w:lang w:eastAsia="hu-HU"/>
              </w:rPr>
              <w:t>Magyarország közigazgatási területe</w:t>
            </w:r>
          </w:p>
        </w:tc>
      </w:tr>
    </w:tbl>
    <w:p w:rsidR="00B93129" w:rsidRPr="00B93129" w:rsidRDefault="00B93129" w:rsidP="00B93129">
      <w:pPr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B93129" w:rsidRPr="00B93129" w:rsidRDefault="00B93129" w:rsidP="00B9312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B93129">
        <w:rPr>
          <w:rFonts w:asciiTheme="majorHAnsi" w:eastAsia="Calibri" w:hAnsiTheme="majorHAnsi" w:cs="Times New Roman"/>
          <w:lang w:eastAsia="hu-HU"/>
        </w:rPr>
        <w:t>Az alapító okirat költségvetési szerv illetékessége, működési területe 4.5. pontjában foglalt táblázat a következő 9. sorral egészül ki:</w:t>
      </w:r>
    </w:p>
    <w:p w:rsidR="00B93129" w:rsidRPr="00B93129" w:rsidRDefault="00B93129" w:rsidP="00B93129">
      <w:pPr>
        <w:pStyle w:val="Listaszerbekezds"/>
        <w:spacing w:after="0" w:line="240" w:lineRule="auto"/>
        <w:ind w:left="495"/>
        <w:jc w:val="both"/>
        <w:rPr>
          <w:rFonts w:asciiTheme="majorHAnsi" w:eastAsia="Calibri" w:hAnsiTheme="majorHAnsi" w:cs="Times New Roman"/>
          <w:lang w:eastAsia="hu-H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282"/>
      </w:tblGrid>
      <w:tr w:rsidR="00B93129" w:rsidRPr="00B93129" w:rsidTr="001F7FF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29" w:rsidRPr="00B93129" w:rsidRDefault="00B93129" w:rsidP="001F7FF6">
            <w:pPr>
              <w:pStyle w:val="Listaszerbekezds"/>
              <w:spacing w:before="120" w:after="120" w:line="240" w:lineRule="auto"/>
              <w:ind w:left="0"/>
              <w:contextualSpacing w:val="0"/>
              <w:jc w:val="both"/>
              <w:rPr>
                <w:rFonts w:asciiTheme="majorHAnsi" w:eastAsia="Calibri" w:hAnsiTheme="majorHAnsi" w:cs="Times New Roman"/>
                <w:bCs/>
                <w:lang w:eastAsia="hu-HU"/>
              </w:rPr>
            </w:pPr>
            <w:r w:rsidRPr="00B93129">
              <w:rPr>
                <w:rFonts w:asciiTheme="majorHAnsi" w:eastAsia="Calibri" w:hAnsiTheme="majorHAnsi" w:cs="Times New Roman"/>
                <w:bCs/>
                <w:lang w:eastAsia="hu-HU"/>
              </w:rPr>
              <w:t>tanyagondnoki szolgálat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29" w:rsidRPr="00B93129" w:rsidRDefault="00B93129" w:rsidP="001F7FF6">
            <w:pPr>
              <w:spacing w:before="120" w:after="120" w:line="240" w:lineRule="auto"/>
              <w:rPr>
                <w:rFonts w:asciiTheme="majorHAnsi" w:eastAsia="Calibri" w:hAnsiTheme="majorHAnsi" w:cs="Times New Roman"/>
                <w:bCs/>
                <w:lang w:eastAsia="hu-HU"/>
              </w:rPr>
            </w:pPr>
            <w:r w:rsidRPr="00B93129">
              <w:rPr>
                <w:rFonts w:asciiTheme="majorHAnsi" w:eastAsia="Calibri" w:hAnsiTheme="majorHAnsi" w:cs="Times New Roman"/>
                <w:bCs/>
                <w:lang w:eastAsia="hu-HU"/>
              </w:rPr>
              <w:t xml:space="preserve">Tiszavasvári -, </w:t>
            </w:r>
            <w:proofErr w:type="spellStart"/>
            <w:r w:rsidRPr="00B93129">
              <w:rPr>
                <w:rFonts w:asciiTheme="majorHAnsi" w:eastAsia="Calibri" w:hAnsiTheme="majorHAnsi" w:cs="Times New Roman"/>
                <w:bCs/>
                <w:lang w:eastAsia="hu-HU"/>
              </w:rPr>
              <w:t>Józsefháza</w:t>
            </w:r>
            <w:proofErr w:type="spellEnd"/>
            <w:r w:rsidRPr="00B93129">
              <w:rPr>
                <w:rFonts w:asciiTheme="majorHAnsi" w:eastAsia="Calibri" w:hAnsiTheme="majorHAnsi" w:cs="Times New Roman"/>
                <w:bCs/>
                <w:lang w:eastAsia="hu-HU"/>
              </w:rPr>
              <w:t xml:space="preserve"> településrész közigazgatási területe</w:t>
            </w:r>
          </w:p>
        </w:tc>
      </w:tr>
    </w:tbl>
    <w:p w:rsidR="00B93129" w:rsidRPr="00B93129" w:rsidRDefault="00B93129" w:rsidP="00B93129">
      <w:pPr>
        <w:pStyle w:val="Listaszerbekezds"/>
        <w:spacing w:after="0" w:line="240" w:lineRule="auto"/>
        <w:ind w:left="495"/>
        <w:jc w:val="both"/>
        <w:rPr>
          <w:rFonts w:asciiTheme="majorHAnsi" w:eastAsia="Calibri" w:hAnsiTheme="majorHAnsi" w:cs="Times New Roman"/>
          <w:lang w:eastAsia="hu-HU"/>
        </w:rPr>
      </w:pPr>
    </w:p>
    <w:p w:rsidR="00B93129" w:rsidRPr="00B93129" w:rsidRDefault="00B93129" w:rsidP="00B93129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B93129">
        <w:rPr>
          <w:rFonts w:asciiTheme="majorHAnsi" w:eastAsia="Calibri" w:hAnsiTheme="majorHAnsi" w:cs="Times New Roman"/>
          <w:lang w:eastAsia="hu-HU"/>
        </w:rPr>
        <w:t>Az alapító okirat költségvetési szervnél alkalmazásban álló személyek jogviszonyára vonatkozó 5.2. pontjába foglalt táblázat a következő 2. sorral egészül ki:</w:t>
      </w:r>
    </w:p>
    <w:p w:rsidR="00B93129" w:rsidRPr="00B93129" w:rsidRDefault="00B93129" w:rsidP="00B93129">
      <w:pPr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B93129" w:rsidRPr="00B93129" w:rsidTr="001F7FF6">
        <w:trPr>
          <w:jc w:val="center"/>
        </w:trPr>
        <w:tc>
          <w:tcPr>
            <w:tcW w:w="363" w:type="pct"/>
            <w:vAlign w:val="center"/>
          </w:tcPr>
          <w:p w:rsidR="00B93129" w:rsidRPr="00B93129" w:rsidRDefault="00B93129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B93129" w:rsidRPr="00B93129" w:rsidRDefault="00B93129" w:rsidP="001F7FF6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B93129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B93129" w:rsidRPr="00B93129" w:rsidRDefault="00B93129" w:rsidP="001F7FF6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B93129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B93129" w:rsidRPr="00B93129" w:rsidTr="001F7FF6">
        <w:trPr>
          <w:jc w:val="center"/>
        </w:trPr>
        <w:tc>
          <w:tcPr>
            <w:tcW w:w="363" w:type="pct"/>
            <w:vAlign w:val="center"/>
          </w:tcPr>
          <w:p w:rsidR="00B93129" w:rsidRPr="00B93129" w:rsidRDefault="00B93129" w:rsidP="001F7FF6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 w:rsidRPr="00B93129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603" w:type="pct"/>
            <w:vAlign w:val="center"/>
          </w:tcPr>
          <w:p w:rsidR="00B93129" w:rsidRPr="00B93129" w:rsidRDefault="00B93129" w:rsidP="001F7FF6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B93129">
              <w:rPr>
                <w:rFonts w:asciiTheme="majorHAnsi" w:hAnsiTheme="majorHAnsi"/>
                <w:lang w:eastAsia="hu-HU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B93129" w:rsidRPr="00B93129" w:rsidRDefault="00B93129" w:rsidP="001F7FF6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B93129">
              <w:rPr>
                <w:rFonts w:asciiTheme="majorHAnsi" w:hAnsiTheme="majorHAnsi"/>
                <w:lang w:eastAsia="hu-HU"/>
              </w:rPr>
              <w:t>A Munka törvénykönyvéről szóló 2012. évi I. törvény</w:t>
            </w:r>
          </w:p>
        </w:tc>
      </w:tr>
    </w:tbl>
    <w:p w:rsidR="00B93129" w:rsidRPr="00B93129" w:rsidRDefault="00B93129" w:rsidP="00B93129">
      <w:pPr>
        <w:tabs>
          <w:tab w:val="left" w:leader="dot" w:pos="9072"/>
          <w:tab w:val="left" w:leader="dot" w:pos="16443"/>
        </w:tabs>
        <w:spacing w:after="0" w:line="240" w:lineRule="auto"/>
        <w:contextualSpacing/>
        <w:jc w:val="both"/>
        <w:rPr>
          <w:rFonts w:asciiTheme="majorHAnsi" w:eastAsia="Calibri" w:hAnsiTheme="majorHAnsi" w:cs="Times New Roman"/>
        </w:rPr>
      </w:pPr>
    </w:p>
    <w:p w:rsidR="0011690F" w:rsidRDefault="0011690F" w:rsidP="0011690F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11690F" w:rsidRDefault="0011690F" w:rsidP="0011690F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Jelen módosító okiratot a törzskönyvi nyilvántartásba történő bejegyzés napjától kell alkalmazni.</w:t>
      </w:r>
    </w:p>
    <w:p w:rsidR="0011690F" w:rsidRDefault="0011690F" w:rsidP="0011690F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</w:p>
    <w:p w:rsidR="0011690F" w:rsidRPr="00873087" w:rsidRDefault="0011690F" w:rsidP="0011690F">
      <w:pPr>
        <w:tabs>
          <w:tab w:val="left" w:leader="dot" w:pos="9072"/>
          <w:tab w:val="left" w:leader="dot" w:pos="9781"/>
          <w:tab w:val="left" w:leader="dot" w:pos="16443"/>
        </w:tabs>
        <w:spacing w:after="0" w:line="240" w:lineRule="auto"/>
        <w:jc w:val="both"/>
        <w:rPr>
          <w:rFonts w:asciiTheme="majorHAnsi" w:eastAsia="Calibri" w:hAnsiTheme="majorHAnsi" w:cs="Times New Roman"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Kelt: Tiszavasvári, 2021</w:t>
      </w:r>
      <w:r w:rsidRPr="00873087">
        <w:rPr>
          <w:rFonts w:asciiTheme="majorHAnsi" w:eastAsia="Calibri" w:hAnsiTheme="majorHAnsi" w:cs="Times New Roman"/>
          <w:lang w:eastAsia="hu-HU"/>
        </w:rPr>
        <w:t>. időbélyegző szerint</w:t>
      </w:r>
    </w:p>
    <w:p w:rsidR="0011690F" w:rsidRPr="00873087" w:rsidRDefault="0011690F" w:rsidP="0011690F">
      <w:pPr>
        <w:tabs>
          <w:tab w:val="left" w:leader="dot" w:pos="9072"/>
          <w:tab w:val="left" w:leader="dot" w:pos="16443"/>
        </w:tabs>
        <w:spacing w:before="600" w:after="600" w:line="240" w:lineRule="auto"/>
        <w:jc w:val="center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P.H.</w:t>
      </w:r>
    </w:p>
    <w:p w:rsidR="0011690F" w:rsidRPr="00873087" w:rsidRDefault="0011690F" w:rsidP="0011690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r w:rsidRPr="00873087">
        <w:rPr>
          <w:rFonts w:asciiTheme="majorHAnsi" w:eastAsia="Calibri" w:hAnsiTheme="majorHAnsi" w:cs="Times New Roman"/>
          <w:lang w:eastAsia="hu-HU"/>
        </w:rPr>
        <w:t>Szőke Zoltán</w:t>
      </w:r>
    </w:p>
    <w:p w:rsidR="00B93129" w:rsidRDefault="008171A4" w:rsidP="00893F1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  <w:proofErr w:type="gramStart"/>
      <w:r>
        <w:rPr>
          <w:rFonts w:asciiTheme="majorHAnsi" w:eastAsia="Calibri" w:hAnsiTheme="majorHAnsi" w:cs="Times New Roman"/>
          <w:lang w:eastAsia="hu-HU"/>
        </w:rPr>
        <w:t>polgármester</w:t>
      </w:r>
      <w:proofErr w:type="gramEnd"/>
    </w:p>
    <w:p w:rsidR="00893F17" w:rsidRDefault="00893F17" w:rsidP="00893F1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893F17" w:rsidRPr="00893F17" w:rsidRDefault="00893F17" w:rsidP="00893F1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40" w:lineRule="auto"/>
        <w:ind w:left="5103"/>
        <w:jc w:val="center"/>
        <w:rPr>
          <w:rFonts w:asciiTheme="majorHAnsi" w:eastAsia="Calibri" w:hAnsiTheme="majorHAnsi" w:cs="Times New Roman"/>
          <w:lang w:eastAsia="hu-HU"/>
        </w:rPr>
      </w:pPr>
    </w:p>
    <w:p w:rsidR="00954FF6" w:rsidRDefault="00954FF6" w:rsidP="0011690F"/>
    <w:p w:rsidR="0011690F" w:rsidRPr="007F4218" w:rsidRDefault="0011690F" w:rsidP="0011690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..</w:t>
      </w:r>
      <w:r w:rsidRPr="007F4218">
        <w:rPr>
          <w:rFonts w:ascii="Times New Roman" w:hAnsi="Times New Roman" w:cs="Times New Roman"/>
          <w:i/>
          <w:sz w:val="24"/>
          <w:szCs w:val="24"/>
        </w:rPr>
        <w:t>/202</w:t>
      </w:r>
      <w:r w:rsidR="00954FF6">
        <w:rPr>
          <w:rFonts w:ascii="Times New Roman" w:hAnsi="Times New Roman" w:cs="Times New Roman"/>
          <w:i/>
          <w:sz w:val="24"/>
          <w:szCs w:val="24"/>
        </w:rPr>
        <w:t>2.(II.24.</w:t>
      </w:r>
      <w:r>
        <w:rPr>
          <w:rFonts w:ascii="Times New Roman" w:hAnsi="Times New Roman" w:cs="Times New Roman"/>
          <w:i/>
          <w:sz w:val="24"/>
          <w:szCs w:val="24"/>
        </w:rPr>
        <w:t>) Kt. számú</w:t>
      </w:r>
      <w:r w:rsidRPr="007F4218">
        <w:rPr>
          <w:rFonts w:ascii="Times New Roman" w:hAnsi="Times New Roman" w:cs="Times New Roman"/>
          <w:i/>
          <w:sz w:val="24"/>
          <w:szCs w:val="24"/>
        </w:rPr>
        <w:t xml:space="preserve"> határozat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7F4218">
        <w:rPr>
          <w:rFonts w:ascii="Times New Roman" w:hAnsi="Times New Roman" w:cs="Times New Roman"/>
          <w:i/>
          <w:sz w:val="24"/>
          <w:szCs w:val="24"/>
        </w:rPr>
        <w:t>. sz. melléklete</w:t>
      </w:r>
    </w:p>
    <w:p w:rsidR="0011690F" w:rsidRPr="00873087" w:rsidRDefault="0011690F" w:rsidP="0011690F">
      <w:pPr>
        <w:tabs>
          <w:tab w:val="left" w:leader="dot" w:pos="9072"/>
          <w:tab w:val="left" w:leader="dot" w:pos="16443"/>
        </w:tabs>
        <w:spacing w:after="840" w:line="240" w:lineRule="auto"/>
        <w:jc w:val="both"/>
        <w:rPr>
          <w:rFonts w:asciiTheme="majorHAnsi" w:eastAsia="Calibri" w:hAnsiTheme="majorHAnsi" w:cs="Times New Roman"/>
          <w:i/>
          <w:lang w:eastAsia="hu-HU"/>
        </w:rPr>
      </w:pPr>
      <w:r>
        <w:rPr>
          <w:rFonts w:asciiTheme="majorHAnsi" w:eastAsia="Calibri" w:hAnsiTheme="majorHAnsi" w:cs="Times New Roman"/>
          <w:lang w:eastAsia="hu-HU"/>
        </w:rPr>
        <w:t>Okirat száma: TPH/</w:t>
      </w:r>
      <w:proofErr w:type="gramStart"/>
      <w:r w:rsidR="00954FF6">
        <w:rPr>
          <w:rFonts w:asciiTheme="majorHAnsi" w:eastAsia="Calibri" w:hAnsiTheme="majorHAnsi" w:cs="Times New Roman"/>
          <w:lang w:eastAsia="hu-HU"/>
        </w:rPr>
        <w:t xml:space="preserve">1897-  </w:t>
      </w:r>
      <w:r>
        <w:rPr>
          <w:rFonts w:asciiTheme="majorHAnsi" w:eastAsia="Calibri" w:hAnsiTheme="majorHAnsi" w:cs="Times New Roman"/>
          <w:lang w:eastAsia="hu-HU"/>
        </w:rPr>
        <w:t>/</w:t>
      </w:r>
      <w:proofErr w:type="gramEnd"/>
      <w:r>
        <w:rPr>
          <w:rFonts w:asciiTheme="majorHAnsi" w:eastAsia="Calibri" w:hAnsiTheme="majorHAnsi" w:cs="Times New Roman"/>
          <w:lang w:eastAsia="hu-HU"/>
        </w:rPr>
        <w:t>202</w:t>
      </w:r>
      <w:r w:rsidR="00954FF6">
        <w:rPr>
          <w:rFonts w:asciiTheme="majorHAnsi" w:eastAsia="Calibri" w:hAnsiTheme="majorHAnsi" w:cs="Times New Roman"/>
          <w:lang w:eastAsia="hu-HU"/>
        </w:rPr>
        <w:t>2</w:t>
      </w:r>
      <w:r w:rsidRPr="00873087">
        <w:rPr>
          <w:rFonts w:asciiTheme="majorHAnsi" w:eastAsia="Calibri" w:hAnsiTheme="majorHAnsi" w:cs="Times New Roman"/>
          <w:lang w:eastAsia="hu-HU"/>
        </w:rPr>
        <w:t>.</w:t>
      </w:r>
    </w:p>
    <w:p w:rsidR="0011690F" w:rsidRPr="00873087" w:rsidRDefault="0011690F" w:rsidP="0011690F">
      <w:pPr>
        <w:tabs>
          <w:tab w:val="left" w:leader="dot" w:pos="9072"/>
        </w:tabs>
        <w:spacing w:before="480" w:after="480" w:line="240" w:lineRule="auto"/>
        <w:jc w:val="center"/>
        <w:rPr>
          <w:rFonts w:asciiTheme="majorHAnsi" w:eastAsia="Times New Roman" w:hAnsiTheme="majorHAnsi" w:cs="Times New Roman"/>
          <w:sz w:val="28"/>
          <w:szCs w:val="28"/>
          <w:lang w:eastAsia="hu-HU"/>
        </w:rPr>
      </w:pPr>
      <w:r w:rsidRPr="00873087">
        <w:rPr>
          <w:rFonts w:asciiTheme="majorHAnsi" w:eastAsia="Times New Roman" w:hAnsiTheme="majorHAnsi" w:cs="Times New Roman"/>
          <w:sz w:val="40"/>
          <w:szCs w:val="24"/>
          <w:lang w:eastAsia="hu-HU"/>
        </w:rPr>
        <w:t>Alapító okirat</w:t>
      </w:r>
      <w:r w:rsidRPr="00873087">
        <w:rPr>
          <w:rFonts w:asciiTheme="majorHAnsi" w:eastAsia="Times New Roman" w:hAnsiTheme="majorHAnsi" w:cs="Times New Roman"/>
          <w:sz w:val="40"/>
          <w:szCs w:val="24"/>
          <w:lang w:eastAsia="hu-HU"/>
        </w:rPr>
        <w:br/>
      </w:r>
      <w:r w:rsidRPr="00873087">
        <w:rPr>
          <w:rFonts w:asciiTheme="majorHAnsi" w:eastAsia="Times New Roman" w:hAnsiTheme="majorHAnsi" w:cs="Times New Roman"/>
          <w:sz w:val="28"/>
          <w:szCs w:val="28"/>
          <w:lang w:eastAsia="hu-HU"/>
        </w:rPr>
        <w:t>módosításokkal egységes szerkezetbe foglalva</w:t>
      </w:r>
    </w:p>
    <w:p w:rsidR="0011690F" w:rsidRPr="00873087" w:rsidRDefault="0011690F" w:rsidP="0011690F">
      <w:pPr>
        <w:tabs>
          <w:tab w:val="left" w:leader="dot" w:pos="9072"/>
        </w:tabs>
        <w:spacing w:after="240" w:line="240" w:lineRule="auto"/>
        <w:jc w:val="both"/>
        <w:rPr>
          <w:rFonts w:asciiTheme="majorHAnsi" w:eastAsia="Times New Roman" w:hAnsiTheme="majorHAnsi" w:cs="Times New Roman"/>
          <w:b/>
          <w:lang w:eastAsia="hu-HU"/>
        </w:rPr>
      </w:pPr>
      <w:r w:rsidRPr="00873087">
        <w:rPr>
          <w:rFonts w:asciiTheme="majorHAnsi" w:eastAsia="Times New Roman" w:hAnsiTheme="majorHAnsi" w:cs="Times New Roman"/>
          <w:b/>
          <w:lang w:eastAsia="hu-HU"/>
        </w:rPr>
        <w:t>Az államháztartásról szóló 2011. évi CXCV. törvény 8/</w:t>
      </w:r>
      <w:proofErr w:type="gramStart"/>
      <w:r w:rsidRPr="00873087">
        <w:rPr>
          <w:rFonts w:asciiTheme="majorHAnsi" w:eastAsia="Times New Roman" w:hAnsiTheme="majorHAnsi" w:cs="Times New Roman"/>
          <w:b/>
          <w:lang w:eastAsia="hu-HU"/>
        </w:rPr>
        <w:t>A</w:t>
      </w:r>
      <w:proofErr w:type="gramEnd"/>
      <w:r w:rsidRPr="00873087">
        <w:rPr>
          <w:rFonts w:asciiTheme="majorHAnsi" w:eastAsia="Times New Roman" w:hAnsiTheme="majorHAnsi" w:cs="Times New Roman"/>
          <w:b/>
          <w:lang w:eastAsia="hu-HU"/>
        </w:rPr>
        <w:t>. §</w:t>
      </w:r>
      <w:proofErr w:type="spellStart"/>
      <w:r w:rsidRPr="00873087">
        <w:rPr>
          <w:rFonts w:asciiTheme="majorHAnsi" w:eastAsia="Times New Roman" w:hAnsiTheme="majorHAnsi" w:cs="Times New Roman"/>
          <w:b/>
          <w:lang w:eastAsia="hu-HU"/>
        </w:rPr>
        <w:t>-</w:t>
      </w:r>
      <w:proofErr w:type="gramStart"/>
      <w:r w:rsidRPr="00873087">
        <w:rPr>
          <w:rFonts w:asciiTheme="majorHAnsi" w:eastAsia="Times New Roman" w:hAnsiTheme="majorHAnsi" w:cs="Times New Roman"/>
          <w:b/>
          <w:lang w:eastAsia="hu-HU"/>
        </w:rPr>
        <w:t>a</w:t>
      </w:r>
      <w:proofErr w:type="spellEnd"/>
      <w:proofErr w:type="gramEnd"/>
      <w:r w:rsidRPr="00873087">
        <w:rPr>
          <w:rFonts w:asciiTheme="majorHAnsi" w:eastAsia="Times New Roman" w:hAnsiTheme="majorHAnsi" w:cs="Times New Roman"/>
          <w:b/>
          <w:lang w:eastAsia="hu-HU"/>
        </w:rPr>
        <w:t xml:space="preserve"> alapján a(z) </w:t>
      </w:r>
      <w:proofErr w:type="spellStart"/>
      <w:r w:rsidRPr="00873087">
        <w:rPr>
          <w:rFonts w:asciiTheme="majorHAnsi" w:eastAsia="Times New Roman" w:hAnsiTheme="majorHAnsi" w:cs="Times New Roman"/>
          <w:b/>
          <w:lang w:eastAsia="hu-HU"/>
        </w:rPr>
        <w:t>Kornisné</w:t>
      </w:r>
      <w:proofErr w:type="spellEnd"/>
      <w:r w:rsidRPr="00873087">
        <w:rPr>
          <w:rFonts w:asciiTheme="majorHAnsi" w:eastAsia="Times New Roman" w:hAnsiTheme="majorHAnsi" w:cs="Times New Roman"/>
          <w:b/>
          <w:lang w:eastAsia="hu-HU"/>
        </w:rPr>
        <w:t xml:space="preserve"> </w:t>
      </w:r>
      <w:proofErr w:type="spellStart"/>
      <w:r w:rsidRPr="00873087">
        <w:rPr>
          <w:rFonts w:asciiTheme="majorHAnsi" w:eastAsia="Times New Roman" w:hAnsiTheme="majorHAnsi" w:cs="Times New Roman"/>
          <w:b/>
          <w:lang w:eastAsia="hu-HU"/>
        </w:rPr>
        <w:t>Liptay</w:t>
      </w:r>
      <w:proofErr w:type="spellEnd"/>
      <w:r w:rsidRPr="00873087">
        <w:rPr>
          <w:rFonts w:asciiTheme="majorHAnsi" w:eastAsia="Times New Roman" w:hAnsiTheme="majorHAnsi" w:cs="Times New Roman"/>
          <w:b/>
          <w:lang w:eastAsia="hu-HU"/>
        </w:rPr>
        <w:t xml:space="preserve"> Elza Szociális és Gyermekjóléti Központ alapító okiratát a következők szerint adom ki:</w:t>
      </w:r>
    </w:p>
    <w:p w:rsidR="0011690F" w:rsidRPr="00873087" w:rsidRDefault="0011690F" w:rsidP="0011690F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megnevezése, székhelye, telephelye</w:t>
      </w:r>
    </w:p>
    <w:p w:rsidR="0011690F" w:rsidRPr="00873087" w:rsidRDefault="0011690F" w:rsidP="0011690F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11690F" w:rsidRPr="00873087" w:rsidRDefault="0011690F" w:rsidP="0011690F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megnevezése: </w:t>
      </w:r>
      <w:proofErr w:type="spellStart"/>
      <w:r w:rsidRPr="00873087">
        <w:rPr>
          <w:rFonts w:asciiTheme="majorHAnsi" w:eastAsia="Times New Roman" w:hAnsiTheme="majorHAnsi" w:cs="Times New Roman"/>
          <w:lang w:eastAsia="hu-HU"/>
        </w:rPr>
        <w:t>Kornisné</w:t>
      </w:r>
      <w:proofErr w:type="spellEnd"/>
      <w:r w:rsidRPr="00873087">
        <w:rPr>
          <w:rFonts w:asciiTheme="majorHAnsi" w:eastAsia="Times New Roman" w:hAnsiTheme="majorHAnsi" w:cs="Times New Roman"/>
          <w:lang w:eastAsia="hu-HU"/>
        </w:rPr>
        <w:t xml:space="preserve"> </w:t>
      </w:r>
      <w:proofErr w:type="spellStart"/>
      <w:r w:rsidRPr="00873087">
        <w:rPr>
          <w:rFonts w:asciiTheme="majorHAnsi" w:eastAsia="Times New Roman" w:hAnsiTheme="majorHAnsi" w:cs="Times New Roman"/>
          <w:lang w:eastAsia="hu-HU"/>
        </w:rPr>
        <w:t>Liptay</w:t>
      </w:r>
      <w:proofErr w:type="spellEnd"/>
      <w:r w:rsidRPr="00873087">
        <w:rPr>
          <w:rFonts w:asciiTheme="majorHAnsi" w:eastAsia="Times New Roman" w:hAnsiTheme="majorHAnsi" w:cs="Times New Roman"/>
          <w:lang w:eastAsia="hu-HU"/>
        </w:rPr>
        <w:t xml:space="preserve"> Elza Szociális és Gyermekjóléti Központ</w:t>
      </w:r>
    </w:p>
    <w:p w:rsidR="0011690F" w:rsidRPr="00873087" w:rsidRDefault="0011690F" w:rsidP="0011690F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rövidített neve: </w:t>
      </w:r>
      <w:proofErr w:type="spellStart"/>
      <w:r w:rsidRPr="00873087">
        <w:rPr>
          <w:rFonts w:asciiTheme="majorHAnsi" w:eastAsia="Times New Roman" w:hAnsiTheme="majorHAnsi" w:cs="Times New Roman"/>
          <w:lang w:eastAsia="hu-HU"/>
        </w:rPr>
        <w:t>Kornisné</w:t>
      </w:r>
      <w:proofErr w:type="spellEnd"/>
      <w:r w:rsidRPr="00873087">
        <w:rPr>
          <w:rFonts w:asciiTheme="majorHAnsi" w:eastAsia="Times New Roman" w:hAnsiTheme="majorHAnsi" w:cs="Times New Roman"/>
          <w:lang w:eastAsia="hu-HU"/>
        </w:rPr>
        <w:t xml:space="preserve"> Központ</w:t>
      </w:r>
    </w:p>
    <w:p w:rsidR="0011690F" w:rsidRPr="00873087" w:rsidRDefault="0011690F" w:rsidP="0011690F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</w:t>
      </w:r>
    </w:p>
    <w:p w:rsidR="0011690F" w:rsidRPr="00873087" w:rsidRDefault="0011690F" w:rsidP="0011690F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Vasvári Pál utca 87.</w:t>
      </w:r>
    </w:p>
    <w:p w:rsidR="0011690F" w:rsidRPr="00873087" w:rsidRDefault="0011690F" w:rsidP="0011690F">
      <w:pPr>
        <w:numPr>
          <w:ilvl w:val="2"/>
          <w:numId w:val="1"/>
        </w:numPr>
        <w:tabs>
          <w:tab w:val="left" w:leader="dot" w:pos="9072"/>
        </w:tabs>
        <w:spacing w:before="80" w:after="12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proofErr w:type="gramStart"/>
      <w:r w:rsidRPr="00873087">
        <w:rPr>
          <w:rFonts w:asciiTheme="majorHAnsi" w:eastAsia="Times New Roman" w:hAnsiTheme="majorHAnsi" w:cs="Times New Roman"/>
          <w:lang w:eastAsia="hu-HU"/>
        </w:rPr>
        <w:t>telephelye(</w:t>
      </w:r>
      <w:proofErr w:type="gramEnd"/>
      <w:r w:rsidRPr="00873087">
        <w:rPr>
          <w:rFonts w:asciiTheme="majorHAnsi" w:eastAsia="Times New Roman" w:hAnsiTheme="majorHAnsi" w:cs="Times New Roman"/>
          <w:lang w:eastAsia="hu-HU"/>
        </w:rPr>
        <w:t>i):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6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telephely címe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6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 xml:space="preserve">Étkeztetés, </w:t>
            </w:r>
            <w:r w:rsidRPr="00873087">
              <w:rPr>
                <w:rFonts w:asciiTheme="majorHAnsi" w:hAnsiTheme="majorHAnsi"/>
                <w:lang w:eastAsia="hu-HU"/>
              </w:rPr>
              <w:t>idősek nappali ellátása, család- és gyermekjóléti szolgálat</w:t>
            </w:r>
            <w:r>
              <w:rPr>
                <w:rFonts w:asciiTheme="majorHAnsi" w:hAnsiTheme="majorHAnsi"/>
                <w:lang w:eastAsia="hu-HU"/>
              </w:rPr>
              <w:t>, c</w:t>
            </w:r>
            <w:r w:rsidRPr="009F5B6E">
              <w:rPr>
                <w:rFonts w:asciiTheme="majorHAnsi" w:hAnsiTheme="majorHAnsi"/>
                <w:lang w:eastAsia="hu-HU"/>
              </w:rPr>
              <w:t>salád- és gyermekjóléti központ</w:t>
            </w:r>
          </w:p>
        </w:tc>
        <w:tc>
          <w:tcPr>
            <w:tcW w:w="2270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Hősök utca 38.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2366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Támogató Szolgálat</w:t>
            </w:r>
          </w:p>
        </w:tc>
        <w:tc>
          <w:tcPr>
            <w:tcW w:w="2270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Ady E. utca 8.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2366" w:type="pct"/>
            <w:vAlign w:val="center"/>
          </w:tcPr>
          <w:p w:rsidR="0011690F" w:rsidRPr="00873087" w:rsidRDefault="0011690F" w:rsidP="00893F1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H</w:t>
            </w:r>
            <w:r w:rsidRPr="009F5B6E">
              <w:rPr>
                <w:rFonts w:asciiTheme="majorHAnsi" w:hAnsiTheme="majorHAnsi"/>
                <w:lang w:eastAsia="hu-HU"/>
              </w:rPr>
              <w:t>ázi segítségnyújtás, jelző</w:t>
            </w:r>
            <w:r w:rsidR="00954FF6">
              <w:rPr>
                <w:rFonts w:asciiTheme="majorHAnsi" w:hAnsiTheme="majorHAnsi"/>
                <w:lang w:eastAsia="hu-HU"/>
              </w:rPr>
              <w:t>re</w:t>
            </w:r>
            <w:r w:rsidR="00893F17">
              <w:rPr>
                <w:rFonts w:asciiTheme="majorHAnsi" w:hAnsiTheme="majorHAnsi"/>
                <w:lang w:eastAsia="hu-HU"/>
              </w:rPr>
              <w:t>ndszeres házi segítségnyújtás</w:t>
            </w:r>
            <w:bookmarkStart w:id="0" w:name="_GoBack"/>
            <w:bookmarkEnd w:id="0"/>
          </w:p>
        </w:tc>
        <w:tc>
          <w:tcPr>
            <w:tcW w:w="2270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Vasvári Pál utca 6.</w:t>
            </w:r>
          </w:p>
        </w:tc>
      </w:tr>
    </w:tbl>
    <w:p w:rsidR="0011690F" w:rsidRPr="00873087" w:rsidRDefault="0011690F" w:rsidP="0011690F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</w:t>
      </w: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br/>
        <w:t>alapításával és megszűnésével összefüggő rendelkezések</w:t>
      </w:r>
    </w:p>
    <w:p w:rsidR="0011690F" w:rsidRPr="00873087" w:rsidRDefault="0011690F" w:rsidP="0011690F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alapításának dátuma: 2013. július 1.</w:t>
      </w:r>
    </w:p>
    <w:p w:rsidR="0011690F" w:rsidRPr="00873087" w:rsidRDefault="0011690F" w:rsidP="0011690F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alapítására, átalakítására, megszüntetésére jogosult szerv</w:t>
      </w:r>
    </w:p>
    <w:p w:rsidR="0011690F" w:rsidRPr="00873087" w:rsidRDefault="0011690F" w:rsidP="0011690F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megnevezése: Tiszavasvári Város Önkormányzata</w:t>
      </w:r>
    </w:p>
    <w:p w:rsidR="0011690F" w:rsidRPr="00873087" w:rsidRDefault="0011690F" w:rsidP="0011690F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11690F" w:rsidRDefault="0011690F" w:rsidP="0011690F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11690F" w:rsidRDefault="0011690F" w:rsidP="0011690F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11690F" w:rsidRPr="00873087" w:rsidRDefault="0011690F" w:rsidP="0011690F">
      <w:pPr>
        <w:tabs>
          <w:tab w:val="left" w:leader="dot" w:pos="9072"/>
        </w:tabs>
        <w:spacing w:before="80" w:after="0" w:line="240" w:lineRule="auto"/>
        <w:jc w:val="both"/>
        <w:rPr>
          <w:rFonts w:asciiTheme="majorHAnsi" w:eastAsia="Times New Roman" w:hAnsiTheme="majorHAnsi" w:cs="Times New Roman"/>
          <w:lang w:eastAsia="hu-HU"/>
        </w:rPr>
      </w:pPr>
    </w:p>
    <w:p w:rsidR="0011690F" w:rsidRPr="00873087" w:rsidRDefault="0011690F" w:rsidP="0011690F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lastRenderedPageBreak/>
        <w:t>A költségvetési szerv jogelőd költségvetési szervének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4397"/>
        <w:gridCol w:w="4217"/>
      </w:tblGrid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2367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megnevezése</w:t>
            </w:r>
          </w:p>
        </w:tc>
        <w:tc>
          <w:tcPr>
            <w:tcW w:w="2270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székhelye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2367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Tiszavasvári Többcélú Kistérségi Társulás Tiszavasvári Szociális és Egészségügyi Szolgáltató Központja</w:t>
            </w:r>
          </w:p>
        </w:tc>
        <w:tc>
          <w:tcPr>
            <w:tcW w:w="2270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4440 Tiszavasvári, Vasvári Pál utca 87.</w:t>
            </w:r>
          </w:p>
        </w:tc>
      </w:tr>
    </w:tbl>
    <w:p w:rsidR="0011690F" w:rsidRPr="00873087" w:rsidRDefault="0011690F" w:rsidP="0011690F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irányítása, felügyelete</w:t>
      </w:r>
    </w:p>
    <w:p w:rsidR="0011690F" w:rsidRPr="00873087" w:rsidRDefault="0011690F" w:rsidP="0011690F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</w:t>
      </w:r>
      <w:proofErr w:type="gramStart"/>
      <w:r w:rsidRPr="00873087">
        <w:rPr>
          <w:rFonts w:asciiTheme="majorHAnsi" w:eastAsia="Times New Roman" w:hAnsiTheme="majorHAnsi" w:cs="Times New Roman"/>
          <w:lang w:eastAsia="hu-HU"/>
        </w:rPr>
        <w:t>szerv irányító</w:t>
      </w:r>
      <w:proofErr w:type="gramEnd"/>
      <w:r w:rsidRPr="00873087">
        <w:rPr>
          <w:rFonts w:asciiTheme="majorHAnsi" w:eastAsia="Times New Roman" w:hAnsiTheme="majorHAnsi" w:cs="Times New Roman"/>
          <w:lang w:eastAsia="hu-HU"/>
        </w:rPr>
        <w:t xml:space="preserve"> szervének</w:t>
      </w:r>
    </w:p>
    <w:p w:rsidR="0011690F" w:rsidRPr="00873087" w:rsidRDefault="0011690F" w:rsidP="0011690F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megnevezése: Tiszavasvári Város Önkormányzata Képviselő-testülete</w:t>
      </w:r>
    </w:p>
    <w:p w:rsidR="0011690F" w:rsidRPr="00873087" w:rsidRDefault="0011690F" w:rsidP="0011690F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11690F" w:rsidRPr="00873087" w:rsidRDefault="0011690F" w:rsidP="0011690F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fenntartójának</w:t>
      </w:r>
    </w:p>
    <w:p w:rsidR="0011690F" w:rsidRPr="00873087" w:rsidRDefault="0011690F" w:rsidP="0011690F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 megnevezése: Tiszavasvári Város Önkormányzata</w:t>
      </w:r>
    </w:p>
    <w:p w:rsidR="0011690F" w:rsidRPr="00873087" w:rsidRDefault="0011690F" w:rsidP="0011690F">
      <w:pPr>
        <w:numPr>
          <w:ilvl w:val="2"/>
          <w:numId w:val="1"/>
        </w:numPr>
        <w:tabs>
          <w:tab w:val="left" w:leader="dot" w:pos="9072"/>
        </w:tabs>
        <w:spacing w:before="80" w:after="0" w:line="240" w:lineRule="auto"/>
        <w:ind w:left="1225" w:hanging="658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székhelye: 4440 Tiszavasvári, Városháza tér 4.</w:t>
      </w:r>
    </w:p>
    <w:p w:rsidR="0011690F" w:rsidRPr="00873087" w:rsidRDefault="0011690F" w:rsidP="0011690F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t>A költségvetési szerv tevékenysége</w:t>
      </w:r>
    </w:p>
    <w:p w:rsidR="0011690F" w:rsidRPr="00873087" w:rsidRDefault="0011690F" w:rsidP="0011690F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közfeladata: Az intézmény szakmai programjában meghatározott szociális-, és gyermekvédelmi alapellátások. Magyarország helyi önkormányzatairól szóló 2011. évi CLXXXIX. törvény rendelkezései alapján ellátott feladat.</w:t>
      </w:r>
    </w:p>
    <w:p w:rsidR="0011690F" w:rsidRPr="00873087" w:rsidRDefault="0011690F" w:rsidP="0011690F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főtevékenységének államháztartási szakágazati besorolása: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220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szakágazat megnevezése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220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873000</w:t>
            </w:r>
          </w:p>
        </w:tc>
        <w:tc>
          <w:tcPr>
            <w:tcW w:w="3416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Idősek, fogyatékosok bentlakásos ellátása</w:t>
            </w:r>
          </w:p>
        </w:tc>
      </w:tr>
    </w:tbl>
    <w:p w:rsidR="0011690F" w:rsidRPr="00873087" w:rsidRDefault="0011690F" w:rsidP="0011690F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szerv alaptevékenysége: 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 Szociális alapellátások: Étkeztetés, nappali ellátás, házi segítségnyújtás, jelzőrendszeres házi segítségnyújtás, támogató szolgálat, idősek-, fogyatékos személyek otthona,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4.3.1.1 Étkeztetés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szociálisan rászorultaknak a legalább napi egyszeri meleg étkeztetés biztosítása, amennyiben önmaguknak, illetve önmaguk és eltartottjaik részére tartósan, vagy átmeneti jelleggel nem képesek azt biztosítani.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4.3.1.2 Házi segítségnyújtás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szolgáltatást igénybe vevő személy saját lakókörnyezetében kell biztosítani az önálló életvitel fenntartása érdekében szükséges ellátást.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4.3.1.3 Jelzőrendszeres házi segítségnyújtás </w:t>
      </w:r>
    </w:p>
    <w:p w:rsidR="0011690F" w:rsidRDefault="0011690F" w:rsidP="008171A4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saját otthonukban élő, egészségi állapotuk és szociális helyzetük miatt rászoruló, a segélyhívó készülék megfelelő használatára képes időskorú vagy fogyatékos személyek, illetve pszichiátriai betegek részére az önálló életvitel fenntartása mellett felmerülő krízishelyzetek elhárítása céljából nyújtott ellátás.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4.3.1.4 Támogató szolgáltatás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lastRenderedPageBreak/>
        <w:t>Feladata: A fogyatékos személyek lakókörnyezetben történő ellátása, elsősorban a lakáson kívüli közszolgáltatások elérésének segítése, valamint életvitelük önállóságának megőrzése mellett a lakáson belüli speciális segítségnyújtás biztosítása révén.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4.3.1.5 Nappali ellátás – Idősek klubja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Feladata: A hajléktalan személyek és, elsősorban a saját otthonukban élő, tizennyolcadik életévüket betöltött, egészségi állapotuk vagy idős koruk miatt szociális és mentális támogatásra szoruló, önmaguk ellátására részben képes személyek részére biztosít lehetőséget a napközbeni tartózkodásra, társas kapcsolatokra, valamint az alapvető higiéniai szükségleteik kielégítésére, továbbá igény szerint megszervezi az ellátottak napközbeni étkeztetését.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 Szociális intézményi ellátás: Ápolást, gondozást nyújtó intézmény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4.3.2.1 Fogyatékos ápoló-gondozó otthoni ellátás (székhelyen végzett tevékenység)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4.3.2.2 Idősek ápoló-gondozó otthoni ellátás (székhelyen végzett tevékenység)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4.3.2.3 Egészségügyi ápolás bentlakással: az egészségi állapot javítását, az egészség megőrzését és helyreállítását, a beteg állapotának stabilizálását, a betegségek megelőzését, a szenvedések enyhítését, a beteg környezetének az ápolási feladatokban történő részvételre való felkészítését szolgáló egészségügyi ápolási, gondozási feladatokkal összefüggő feladatok ellátása.</w:t>
      </w:r>
    </w:p>
    <w:p w:rsidR="0011690F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4.3.2.4 Bentlakásos, nem kórházi ellátás, ápolás: az idősek otthonában ápolással, az utógondozással, lábadozó beteg intézeti ápolásával, szeretetotthoni ellátással, ápolással, bentlakásos ápolással összefüggő feladatok ellátása.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 xml:space="preserve">4.3.2.5 </w:t>
      </w:r>
      <w:proofErr w:type="spellStart"/>
      <w:r>
        <w:rPr>
          <w:rFonts w:asciiTheme="majorHAnsi" w:eastAsia="Times New Roman" w:hAnsiTheme="majorHAnsi" w:cs="Times New Roman"/>
          <w:lang w:eastAsia="hu-HU"/>
        </w:rPr>
        <w:t>Demens</w:t>
      </w:r>
      <w:proofErr w:type="spellEnd"/>
      <w:r>
        <w:rPr>
          <w:rFonts w:asciiTheme="majorHAnsi" w:eastAsia="Times New Roman" w:hAnsiTheme="majorHAnsi" w:cs="Times New Roman"/>
          <w:lang w:eastAsia="hu-HU"/>
        </w:rPr>
        <w:t xml:space="preserve"> betegek tartós bentlakásos ellátása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 Gyermekvédelmi alapellátások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4.3.3.1 Család- és gyermekjóléti központ: Család- és gyermekjóléti központnak az a járásszékhely településen működő gyermekjóléti szolgálat minősül, amely önálló intézményként, illetve szervezeti és szakmai szempontból önálló intézményegységként működik. A gyermekjóléti központ a gyermekjóléti szolgálatnak a gyermekek védelméről és a gyámügyi igazgatásról szóló 1997. évi XXXI. törvény (Gyvt.) 39. §, a 40. § (2) bekezdése és a szociális igazgatásról és a szociális ellátásról szóló 1993. évi III. törvény (Szt.) 64. § (4) bekezdése szerinti általános szolgáltatási feladatain túl a gyermek családban nevelkedésének elősegítése, a gyermek veszélyeztetettségének megelőzése érdekében a gyermek igényeinek és szükségleteinek megfelelő önálló egyéni és csoportos speciális szolgáltatásokat, programokat nyújt; a gyermekvédelmi gondoskodás keretébe tartozó hatósági intézkedésekhez kapcsolódó, a gyermekek védelmére irányuló tevékenységet lát el; szakmai támogatást nyújt az ellátási területén működő gyermekjóléti szolgálatok számára.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4.3.3.2 Család- és gyermekjóléti szolgálat: Gyermekjóléti szolgáltatás a családsegítéssel egy szolgáltató – a család- és gyermekjóléti szolgálat keretében működtethető. A gyermekjóléti szolgálat ellátja a Gyvt. 39. § és a (2) bekezdés szerinti gyermekjóléti szolgáltatási feladatokat, valamint a családsegítés Szt. 64. § (4) bekezdése szerinti feladatait.</w:t>
      </w:r>
    </w:p>
    <w:p w:rsidR="0011690F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4.3.4 Településfejlesztési projektek és támogatásuk, pályázatok megvalósítása</w:t>
      </w:r>
    </w:p>
    <w:p w:rsidR="0011690F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>
        <w:rPr>
          <w:rFonts w:asciiTheme="majorHAnsi" w:eastAsia="Times New Roman" w:hAnsiTheme="majorHAnsi" w:cs="Times New Roman"/>
          <w:lang w:eastAsia="hu-HU"/>
        </w:rPr>
        <w:t>4.3.5</w:t>
      </w:r>
      <w:r w:rsidRPr="00292E1C">
        <w:rPr>
          <w:rFonts w:asciiTheme="majorHAnsi" w:eastAsia="Times New Roman" w:hAnsiTheme="majorHAnsi" w:cs="Times New Roman"/>
          <w:lang w:eastAsia="hu-HU"/>
        </w:rPr>
        <w:t xml:space="preserve"> Gyermekek napközbeni ellátása családi bölcsőde, munkahelyi bölcsőde, napközbeni gyermekfelügyelet vagy alternatív napközbeni ellátás útján</w:t>
      </w:r>
    </w:p>
    <w:p w:rsidR="0011690F" w:rsidRPr="00873087" w:rsidRDefault="0011690F" w:rsidP="0011690F">
      <w:pPr>
        <w:tabs>
          <w:tab w:val="left" w:leader="dot" w:pos="9072"/>
        </w:tabs>
        <w:spacing w:after="0" w:line="240" w:lineRule="auto"/>
        <w:ind w:left="567"/>
        <w:jc w:val="both"/>
        <w:rPr>
          <w:rFonts w:asciiTheme="majorHAnsi" w:eastAsia="Times New Roman" w:hAnsiTheme="majorHAnsi" w:cs="Times New Roman"/>
          <w:lang w:eastAsia="hu-HU"/>
        </w:rPr>
      </w:pPr>
      <w:r w:rsidRPr="007F4218">
        <w:rPr>
          <w:rFonts w:asciiTheme="majorHAnsi" w:eastAsia="Times New Roman" w:hAnsiTheme="majorHAnsi" w:cs="Times New Roman"/>
          <w:lang w:eastAsia="hu-HU"/>
        </w:rPr>
        <w:t>4.3.6 Falugondnoki, tanyagondnoki szolgáltatás</w:t>
      </w:r>
    </w:p>
    <w:p w:rsidR="0011690F" w:rsidRPr="00873087" w:rsidRDefault="0011690F" w:rsidP="0011690F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alaptevékenységének kormányzati funkció szerinti megjelölése: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374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kormányzati funkció megnevezése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374" w:type="pct"/>
            <w:vAlign w:val="center"/>
          </w:tcPr>
          <w:p w:rsidR="0011690F" w:rsidRPr="00817160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062020</w:t>
            </w:r>
          </w:p>
        </w:tc>
        <w:tc>
          <w:tcPr>
            <w:tcW w:w="3263" w:type="pct"/>
            <w:vAlign w:val="center"/>
          </w:tcPr>
          <w:p w:rsidR="0011690F" w:rsidRPr="00817160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Településfejlesztési projektek és támogatásuk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374" w:type="pct"/>
            <w:vAlign w:val="center"/>
          </w:tcPr>
          <w:p w:rsidR="0011690F" w:rsidRPr="00817160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072410</w:t>
            </w:r>
          </w:p>
        </w:tc>
        <w:tc>
          <w:tcPr>
            <w:tcW w:w="3263" w:type="pct"/>
            <w:vAlign w:val="center"/>
          </w:tcPr>
          <w:p w:rsidR="0011690F" w:rsidRPr="00817160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17160">
              <w:rPr>
                <w:rFonts w:asciiTheme="majorHAnsi" w:hAnsiTheme="majorHAnsi"/>
                <w:lang w:eastAsia="hu-HU"/>
              </w:rPr>
              <w:t>Otthoni (egészségügyi) szakápolás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3</w:t>
            </w:r>
          </w:p>
        </w:tc>
        <w:tc>
          <w:tcPr>
            <w:tcW w:w="1374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073410</w:t>
            </w:r>
          </w:p>
        </w:tc>
        <w:tc>
          <w:tcPr>
            <w:tcW w:w="32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Egészségügyi ápolás bentlakással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4</w:t>
            </w:r>
          </w:p>
        </w:tc>
        <w:tc>
          <w:tcPr>
            <w:tcW w:w="1374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101110</w:t>
            </w:r>
          </w:p>
        </w:tc>
        <w:tc>
          <w:tcPr>
            <w:tcW w:w="32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Bentlakásos, nem kórházi ellátás, ápolás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lastRenderedPageBreak/>
              <w:t>5</w:t>
            </w:r>
          </w:p>
        </w:tc>
        <w:tc>
          <w:tcPr>
            <w:tcW w:w="1374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101211</w:t>
            </w:r>
          </w:p>
        </w:tc>
        <w:tc>
          <w:tcPr>
            <w:tcW w:w="32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Fogyatékossággal élők tartós bentlakásos ellátása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6</w:t>
            </w:r>
          </w:p>
        </w:tc>
        <w:tc>
          <w:tcPr>
            <w:tcW w:w="1374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101222</w:t>
            </w:r>
          </w:p>
        </w:tc>
        <w:tc>
          <w:tcPr>
            <w:tcW w:w="32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Támogató szolgáltatás fogyatékos személyek részére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7</w:t>
            </w:r>
          </w:p>
        </w:tc>
        <w:tc>
          <w:tcPr>
            <w:tcW w:w="1374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102023</w:t>
            </w:r>
          </w:p>
        </w:tc>
        <w:tc>
          <w:tcPr>
            <w:tcW w:w="32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Időskorúak tartós bentlakásos ellátása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8</w:t>
            </w:r>
          </w:p>
        </w:tc>
        <w:tc>
          <w:tcPr>
            <w:tcW w:w="1374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102024</w:t>
            </w:r>
          </w:p>
        </w:tc>
        <w:tc>
          <w:tcPr>
            <w:tcW w:w="32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proofErr w:type="spellStart"/>
            <w:r w:rsidRPr="00873087">
              <w:rPr>
                <w:rFonts w:asciiTheme="majorHAnsi" w:hAnsiTheme="majorHAnsi"/>
                <w:lang w:eastAsia="hu-HU"/>
              </w:rPr>
              <w:t>Demens</w:t>
            </w:r>
            <w:proofErr w:type="spellEnd"/>
            <w:r w:rsidRPr="00873087">
              <w:rPr>
                <w:rFonts w:asciiTheme="majorHAnsi" w:hAnsiTheme="majorHAnsi"/>
                <w:lang w:eastAsia="hu-HU"/>
              </w:rPr>
              <w:t xml:space="preserve"> betegek tartós bentlakásos ellátása</w:t>
            </w:r>
          </w:p>
        </w:tc>
      </w:tr>
      <w:tr w:rsidR="0011690F" w:rsidRPr="00873087" w:rsidTr="001F7FF6">
        <w:tblPrEx>
          <w:jc w:val="left"/>
        </w:tblPrEx>
        <w:tc>
          <w:tcPr>
            <w:tcW w:w="363" w:type="pct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9</w:t>
            </w:r>
          </w:p>
        </w:tc>
        <w:tc>
          <w:tcPr>
            <w:tcW w:w="1374" w:type="pct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102031</w:t>
            </w:r>
          </w:p>
        </w:tc>
        <w:tc>
          <w:tcPr>
            <w:tcW w:w="3263" w:type="pct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Idősek nappali ellátása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</w:t>
            </w:r>
          </w:p>
        </w:tc>
        <w:tc>
          <w:tcPr>
            <w:tcW w:w="1374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104030</w:t>
            </w:r>
          </w:p>
        </w:tc>
        <w:tc>
          <w:tcPr>
            <w:tcW w:w="32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292E1C">
              <w:rPr>
                <w:rFonts w:asciiTheme="majorHAnsi" w:hAnsiTheme="majorHAnsi"/>
                <w:lang w:eastAsia="hu-HU"/>
              </w:rPr>
              <w:t>Gyermekek napközbeni ellátása családi bölcsőde, munkahelyi bölcsőde, napközbeni gyermekfelügyelet vagy alternatív napközbeni ellátás útján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11</w:t>
            </w:r>
          </w:p>
        </w:tc>
        <w:tc>
          <w:tcPr>
            <w:tcW w:w="1374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104042</w:t>
            </w:r>
          </w:p>
        </w:tc>
        <w:tc>
          <w:tcPr>
            <w:tcW w:w="32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szolgáltatások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12</w:t>
            </w:r>
          </w:p>
        </w:tc>
        <w:tc>
          <w:tcPr>
            <w:tcW w:w="1374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104043</w:t>
            </w:r>
          </w:p>
        </w:tc>
        <w:tc>
          <w:tcPr>
            <w:tcW w:w="32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Család és gyermekjóléti központ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13</w:t>
            </w:r>
          </w:p>
        </w:tc>
        <w:tc>
          <w:tcPr>
            <w:tcW w:w="1374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107051</w:t>
            </w:r>
          </w:p>
        </w:tc>
        <w:tc>
          <w:tcPr>
            <w:tcW w:w="32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Szociális étkeztetés szociális konyhán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14</w:t>
            </w:r>
          </w:p>
        </w:tc>
        <w:tc>
          <w:tcPr>
            <w:tcW w:w="1374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107052</w:t>
            </w:r>
          </w:p>
        </w:tc>
        <w:tc>
          <w:tcPr>
            <w:tcW w:w="32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Házi segítségnyújtás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15</w:t>
            </w:r>
          </w:p>
        </w:tc>
        <w:tc>
          <w:tcPr>
            <w:tcW w:w="1374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107053</w:t>
            </w:r>
          </w:p>
        </w:tc>
        <w:tc>
          <w:tcPr>
            <w:tcW w:w="32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Jelzőrendszeres házi segítségnyújtás</w:t>
            </w:r>
          </w:p>
        </w:tc>
      </w:tr>
      <w:tr w:rsidR="0011690F" w:rsidRPr="005212AE" w:rsidTr="001F7FF6">
        <w:tblPrEx>
          <w:jc w:val="left"/>
        </w:tblPrEx>
        <w:tc>
          <w:tcPr>
            <w:tcW w:w="363" w:type="pct"/>
          </w:tcPr>
          <w:p w:rsidR="0011690F" w:rsidRPr="005212AE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16</w:t>
            </w:r>
          </w:p>
        </w:tc>
        <w:tc>
          <w:tcPr>
            <w:tcW w:w="1374" w:type="pct"/>
          </w:tcPr>
          <w:p w:rsidR="0011690F" w:rsidRPr="005212AE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107055</w:t>
            </w:r>
          </w:p>
        </w:tc>
        <w:tc>
          <w:tcPr>
            <w:tcW w:w="3263" w:type="pct"/>
          </w:tcPr>
          <w:p w:rsidR="0011690F" w:rsidRPr="005212AE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4515C5">
              <w:rPr>
                <w:rFonts w:asciiTheme="majorHAnsi" w:hAnsiTheme="majorHAnsi"/>
                <w:lang w:eastAsia="hu-HU"/>
              </w:rPr>
              <w:t>Falugondnoki, tanyagondnoki szolgáltatás</w:t>
            </w:r>
          </w:p>
        </w:tc>
      </w:tr>
    </w:tbl>
    <w:p w:rsidR="0011690F" w:rsidRPr="00873087" w:rsidRDefault="0011690F" w:rsidP="0011690F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 xml:space="preserve">A költségvetési szerv illetékessége, működési területe: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5"/>
        <w:gridCol w:w="4605"/>
      </w:tblGrid>
      <w:tr w:rsidR="0011690F" w:rsidRPr="00873087" w:rsidTr="001F7FF6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873087" w:rsidRDefault="0011690F" w:rsidP="001F7FF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étkeztetés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873087" w:rsidRDefault="0011690F" w:rsidP="001F7FF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 közigazgatási területe</w:t>
            </w:r>
          </w:p>
        </w:tc>
      </w:tr>
      <w:tr w:rsidR="0011690F" w:rsidRPr="00873087" w:rsidTr="001F7FF6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873087" w:rsidRDefault="0011690F" w:rsidP="001F7FF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 xml:space="preserve">nappali ellátás (idősek klubja) 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873087" w:rsidRDefault="0011690F" w:rsidP="001F7FF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 közigazgatási területe</w:t>
            </w:r>
          </w:p>
        </w:tc>
      </w:tr>
      <w:tr w:rsidR="0011690F" w:rsidRPr="00873087" w:rsidTr="001F7FF6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873087" w:rsidRDefault="0011690F" w:rsidP="001F7FF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Család- és Gyermekjóléti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873087" w:rsidRDefault="0011690F" w:rsidP="001F7FF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Tiszavasvári Város közigazgatási területe</w:t>
            </w:r>
          </w:p>
        </w:tc>
      </w:tr>
      <w:tr w:rsidR="0011690F" w:rsidRPr="00873087" w:rsidTr="001F7FF6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873087" w:rsidRDefault="0011690F" w:rsidP="001F7FF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Család- és Gyermekjóléti Központ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873087" w:rsidRDefault="0011690F" w:rsidP="001F7FF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Tiszavasvári Járáshoz tartozó települések közigazgatási területe</w:t>
            </w:r>
          </w:p>
        </w:tc>
      </w:tr>
      <w:tr w:rsidR="0011690F" w:rsidRPr="00873087" w:rsidTr="001F7FF6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873087" w:rsidRDefault="0011690F" w:rsidP="001F7FF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873087" w:rsidRDefault="0011690F" w:rsidP="001F7FF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 Város, Szorgalmatos Község közigazgatási területe</w:t>
            </w:r>
          </w:p>
        </w:tc>
      </w:tr>
      <w:tr w:rsidR="0011690F" w:rsidRPr="00873087" w:rsidTr="001F7FF6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873087" w:rsidRDefault="0011690F" w:rsidP="001F7FF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jelzőrendszeres házi segítségnyújtás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873087" w:rsidRDefault="0011690F" w:rsidP="001F7FF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Tiszavasvári-, Tiszalök-, Rakamaz városok, valamint Szabolcs-, Tímár-, Tiszadada-, Tiszadob-, Tiszaeszlár-, Tiszanagyfalu községek közigazgatási területe</w:t>
            </w:r>
          </w:p>
        </w:tc>
      </w:tr>
      <w:tr w:rsidR="0011690F" w:rsidRPr="00873087" w:rsidTr="001F7FF6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873087" w:rsidRDefault="0011690F" w:rsidP="001F7FF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támogató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90F" w:rsidRPr="00873087" w:rsidRDefault="0011690F" w:rsidP="001F7FF6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240" w:after="0" w:line="240" w:lineRule="auto"/>
              <w:jc w:val="both"/>
              <w:rPr>
                <w:rFonts w:asciiTheme="majorHAnsi" w:eastAsia="Calibri" w:hAnsiTheme="majorHAnsi" w:cs="Cambria"/>
                <w:bCs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lang w:eastAsia="hu-HU"/>
              </w:rPr>
              <w:t>Tiszavasvári-, Tiszaújváros-, Tiszalök városok, és Szorgalmatos-, Tiszadada-, Tiszadob községek közigazgatási területe</w:t>
            </w:r>
          </w:p>
        </w:tc>
      </w:tr>
      <w:tr w:rsidR="0011690F" w:rsidRPr="00873087" w:rsidTr="001F7FF6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29" w:rsidRDefault="00B93129" w:rsidP="00B9312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</w:p>
          <w:p w:rsidR="0011690F" w:rsidRPr="00873087" w:rsidRDefault="00954FF6" w:rsidP="00B9312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 xml:space="preserve">idősek -, </w:t>
            </w:r>
            <w:proofErr w:type="spellStart"/>
            <w:r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demensek</w:t>
            </w:r>
            <w:proofErr w:type="spellEnd"/>
            <w:r w:rsidRPr="00954FF6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, fogyatékkal élő személyek bentlakásos ellátása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29" w:rsidRDefault="00B93129" w:rsidP="00B9312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</w:p>
          <w:p w:rsidR="00954FF6" w:rsidRPr="00873087" w:rsidRDefault="0011690F" w:rsidP="00B9312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after="0" w:line="240" w:lineRule="auto"/>
              <w:jc w:val="both"/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</w:pPr>
            <w:r w:rsidRPr="00873087">
              <w:rPr>
                <w:rFonts w:asciiTheme="majorHAnsi" w:eastAsia="Calibri" w:hAnsiTheme="majorHAnsi" w:cs="Cambria"/>
                <w:bCs/>
                <w:color w:val="000000"/>
                <w:lang w:eastAsia="hu-HU"/>
              </w:rPr>
              <w:t>Magyarország közigazgatási területe</w:t>
            </w:r>
          </w:p>
        </w:tc>
      </w:tr>
      <w:tr w:rsidR="00954FF6" w:rsidRPr="00873087" w:rsidTr="001F7FF6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29" w:rsidRDefault="00B93129" w:rsidP="00B93129">
            <w:pPr>
              <w:pStyle w:val="Listaszerbekezds"/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954FF6" w:rsidRPr="00954FF6" w:rsidRDefault="00954FF6" w:rsidP="00B93129">
            <w:pPr>
              <w:pStyle w:val="Listaszerbekezds"/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 w:rsidRPr="00954FF6">
              <w:rPr>
                <w:rFonts w:ascii="Times New Roman" w:eastAsia="Calibri" w:hAnsi="Times New Roman" w:cs="Times New Roman"/>
                <w:bCs/>
                <w:lang w:eastAsia="hu-HU"/>
              </w:rPr>
              <w:t>tanyagondnoki szolgálat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129" w:rsidRDefault="00B93129" w:rsidP="00B93129">
            <w:pPr>
              <w:pStyle w:val="Listaszerbekezds"/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Cs/>
                <w:lang w:eastAsia="hu-HU"/>
              </w:rPr>
            </w:pPr>
          </w:p>
          <w:p w:rsidR="00954FF6" w:rsidRPr="00954FF6" w:rsidRDefault="00954FF6" w:rsidP="00B93129">
            <w:pPr>
              <w:pStyle w:val="Listaszerbekezds"/>
              <w:spacing w:after="0" w:line="240" w:lineRule="auto"/>
              <w:ind w:left="0"/>
              <w:contextualSpacing w:val="0"/>
              <w:jc w:val="both"/>
              <w:rPr>
                <w:rFonts w:ascii="Times New Roman" w:eastAsia="Calibri" w:hAnsi="Times New Roman" w:cs="Times New Roman"/>
                <w:bCs/>
                <w:lang w:eastAsia="hu-HU"/>
              </w:rPr>
            </w:pPr>
            <w:r w:rsidRPr="00954FF6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Tiszavasvári -, </w:t>
            </w:r>
            <w:proofErr w:type="spellStart"/>
            <w:r w:rsidRPr="00954FF6">
              <w:rPr>
                <w:rFonts w:ascii="Times New Roman" w:eastAsia="Calibri" w:hAnsi="Times New Roman" w:cs="Times New Roman"/>
                <w:bCs/>
                <w:lang w:eastAsia="hu-HU"/>
              </w:rPr>
              <w:t>Józsefháza</w:t>
            </w:r>
            <w:proofErr w:type="spellEnd"/>
            <w:r w:rsidRPr="00954FF6">
              <w:rPr>
                <w:rFonts w:ascii="Times New Roman" w:eastAsia="Calibri" w:hAnsi="Times New Roman" w:cs="Times New Roman"/>
                <w:bCs/>
                <w:lang w:eastAsia="hu-HU"/>
              </w:rPr>
              <w:t xml:space="preserve"> településrész közigazgatási területe</w:t>
            </w:r>
          </w:p>
        </w:tc>
      </w:tr>
    </w:tbl>
    <w:p w:rsidR="0011690F" w:rsidRDefault="0011690F" w:rsidP="00954FF6">
      <w:pPr>
        <w:tabs>
          <w:tab w:val="left" w:leader="dot" w:pos="9072"/>
        </w:tabs>
        <w:spacing w:before="720" w:after="480" w:line="240" w:lineRule="auto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</w:p>
    <w:p w:rsidR="0011690F" w:rsidRPr="00873087" w:rsidRDefault="0011690F" w:rsidP="0011690F">
      <w:pPr>
        <w:numPr>
          <w:ilvl w:val="0"/>
          <w:numId w:val="1"/>
        </w:numPr>
        <w:tabs>
          <w:tab w:val="left" w:leader="dot" w:pos="9072"/>
        </w:tabs>
        <w:spacing w:before="720" w:after="48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</w:pPr>
      <w:r w:rsidRPr="00873087">
        <w:rPr>
          <w:rFonts w:asciiTheme="majorHAnsi" w:eastAsia="Times New Roman" w:hAnsiTheme="majorHAnsi" w:cs="Times New Roman"/>
          <w:b/>
          <w:sz w:val="28"/>
          <w:szCs w:val="24"/>
          <w:lang w:eastAsia="hu-HU"/>
        </w:rPr>
        <w:lastRenderedPageBreak/>
        <w:t>A költségvetési szerv szervezete és működése</w:t>
      </w:r>
    </w:p>
    <w:p w:rsidR="0011690F" w:rsidRPr="000D58AF" w:rsidRDefault="0011690F" w:rsidP="0011690F">
      <w:pPr>
        <w:numPr>
          <w:ilvl w:val="1"/>
          <w:numId w:val="1"/>
        </w:numPr>
        <w:tabs>
          <w:tab w:val="left" w:leader="dot" w:pos="9072"/>
        </w:tabs>
        <w:spacing w:before="240" w:after="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 vezetőjének megbízási rendje: A vezetőt nyilvános pályázat alapján Tiszavasvári Város Önkormányzata Képviselő-testülete bízza meg 5 év határozott időre, és gyakorolja a munkáltatói jogokat (kinevezés, jogviszony megszüntetése, fegyelmi eljárás). 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vezetői feladatokat.</w:t>
      </w:r>
    </w:p>
    <w:p w:rsidR="0011690F" w:rsidRPr="00873087" w:rsidRDefault="0011690F" w:rsidP="0011690F">
      <w:pPr>
        <w:numPr>
          <w:ilvl w:val="1"/>
          <w:numId w:val="1"/>
        </w:numPr>
        <w:tabs>
          <w:tab w:val="left" w:leader="dot" w:pos="9072"/>
        </w:tabs>
        <w:spacing w:before="240" w:after="120" w:line="240" w:lineRule="auto"/>
        <w:ind w:left="567" w:hanging="567"/>
        <w:jc w:val="both"/>
        <w:rPr>
          <w:rFonts w:asciiTheme="majorHAnsi" w:eastAsia="Times New Roman" w:hAnsiTheme="majorHAnsi" w:cs="Times New Roman"/>
          <w:lang w:eastAsia="hu-HU"/>
        </w:rPr>
      </w:pPr>
      <w:r w:rsidRPr="00873087">
        <w:rPr>
          <w:rFonts w:asciiTheme="majorHAnsi" w:eastAsia="Times New Roman" w:hAnsiTheme="majorHAnsi" w:cs="Times New Roman"/>
          <w:lang w:eastAsia="hu-HU"/>
        </w:rPr>
        <w:t>A költségvetési szervnél alkalmazásban álló személyek jogviszonya: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lang w:eastAsia="hu-HU"/>
              </w:rPr>
            </w:pPr>
          </w:p>
        </w:tc>
        <w:tc>
          <w:tcPr>
            <w:tcW w:w="1603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11690F" w:rsidRPr="00873087" w:rsidRDefault="0011690F" w:rsidP="001F7FF6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jogviszonyt szabályozó jogszabály</w:t>
            </w:r>
          </w:p>
        </w:tc>
      </w:tr>
      <w:tr w:rsidR="0011690F" w:rsidRPr="00873087" w:rsidTr="001F7FF6">
        <w:trPr>
          <w:jc w:val="center"/>
        </w:trPr>
        <w:tc>
          <w:tcPr>
            <w:tcW w:w="363" w:type="pct"/>
            <w:vAlign w:val="center"/>
          </w:tcPr>
          <w:p w:rsidR="0011690F" w:rsidRPr="00873087" w:rsidRDefault="0011690F" w:rsidP="008171A4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1</w:t>
            </w:r>
          </w:p>
        </w:tc>
        <w:tc>
          <w:tcPr>
            <w:tcW w:w="1603" w:type="pct"/>
            <w:vAlign w:val="center"/>
          </w:tcPr>
          <w:p w:rsidR="0011690F" w:rsidRPr="00873087" w:rsidRDefault="0011690F" w:rsidP="008171A4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11690F" w:rsidRPr="00873087" w:rsidRDefault="0011690F" w:rsidP="008171A4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 w:rsidRPr="00873087">
              <w:rPr>
                <w:rFonts w:asciiTheme="majorHAnsi" w:hAnsiTheme="majorHAnsi"/>
                <w:lang w:eastAsia="hu-HU"/>
              </w:rPr>
              <w:t>a közalkalmazottak jogállásáról szóló 1992. évi XXXIII. törvény</w:t>
            </w:r>
          </w:p>
        </w:tc>
      </w:tr>
      <w:tr w:rsidR="00954FF6" w:rsidRPr="00873087" w:rsidTr="001F7FF6">
        <w:trPr>
          <w:jc w:val="center"/>
        </w:trPr>
        <w:tc>
          <w:tcPr>
            <w:tcW w:w="363" w:type="pct"/>
            <w:vAlign w:val="center"/>
          </w:tcPr>
          <w:p w:rsidR="00954FF6" w:rsidRPr="00873087" w:rsidRDefault="00954FF6" w:rsidP="008171A4">
            <w:pPr>
              <w:tabs>
                <w:tab w:val="left" w:leader="dot" w:pos="9072"/>
              </w:tabs>
              <w:spacing w:before="80" w:after="80"/>
              <w:jc w:val="center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2</w:t>
            </w:r>
          </w:p>
        </w:tc>
        <w:tc>
          <w:tcPr>
            <w:tcW w:w="1603" w:type="pct"/>
            <w:vAlign w:val="center"/>
          </w:tcPr>
          <w:p w:rsidR="00954FF6" w:rsidRPr="00873087" w:rsidRDefault="00954FF6" w:rsidP="008171A4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mun</w:t>
            </w:r>
            <w:r w:rsidR="008171A4">
              <w:rPr>
                <w:rFonts w:asciiTheme="majorHAnsi" w:hAnsiTheme="majorHAnsi"/>
                <w:lang w:eastAsia="hu-HU"/>
              </w:rPr>
              <w:t>ka</w:t>
            </w:r>
            <w:r>
              <w:rPr>
                <w:rFonts w:asciiTheme="majorHAnsi" w:hAnsiTheme="majorHAnsi"/>
                <w:lang w:eastAsia="hu-HU"/>
              </w:rPr>
              <w:t>viszony</w:t>
            </w:r>
          </w:p>
        </w:tc>
        <w:tc>
          <w:tcPr>
            <w:tcW w:w="3034" w:type="pct"/>
            <w:vAlign w:val="center"/>
          </w:tcPr>
          <w:p w:rsidR="00954FF6" w:rsidRPr="00873087" w:rsidRDefault="00954FF6" w:rsidP="008171A4">
            <w:pPr>
              <w:tabs>
                <w:tab w:val="left" w:leader="dot" w:pos="9072"/>
              </w:tabs>
              <w:spacing w:before="80" w:after="80"/>
              <w:rPr>
                <w:rFonts w:asciiTheme="majorHAnsi" w:hAnsiTheme="majorHAnsi"/>
                <w:lang w:eastAsia="hu-HU"/>
              </w:rPr>
            </w:pPr>
            <w:r>
              <w:rPr>
                <w:rFonts w:asciiTheme="majorHAnsi" w:hAnsiTheme="majorHAnsi"/>
                <w:lang w:eastAsia="hu-HU"/>
              </w:rPr>
              <w:t>A Munka törvénykönyvéről szóló 2012. évi I. törvény</w:t>
            </w:r>
          </w:p>
        </w:tc>
      </w:tr>
    </w:tbl>
    <w:p w:rsidR="0011690F" w:rsidRPr="00873087" w:rsidRDefault="0011690F" w:rsidP="0011690F">
      <w:pPr>
        <w:tabs>
          <w:tab w:val="left" w:leader="dot" w:pos="9072"/>
          <w:tab w:val="left" w:leader="dot" w:pos="16443"/>
        </w:tabs>
        <w:spacing w:after="840" w:line="240" w:lineRule="auto"/>
        <w:rPr>
          <w:rFonts w:asciiTheme="majorHAnsi" w:eastAsia="Calibri" w:hAnsiTheme="majorHAnsi" w:cs="Times New Roman"/>
          <w:lang w:eastAsia="hu-HU"/>
        </w:rPr>
      </w:pPr>
    </w:p>
    <w:p w:rsidR="0011690F" w:rsidRDefault="0011690F" w:rsidP="0011690F"/>
    <w:p w:rsidR="0011690F" w:rsidRDefault="0011690F" w:rsidP="0011690F"/>
    <w:p w:rsidR="0011690F" w:rsidRDefault="0011690F" w:rsidP="0011690F"/>
    <w:p w:rsidR="0011690F" w:rsidRDefault="0011690F" w:rsidP="0011690F">
      <w:pPr>
        <w:tabs>
          <w:tab w:val="left" w:leader="dot" w:pos="9072"/>
          <w:tab w:val="left" w:leader="dot" w:pos="16443"/>
        </w:tabs>
        <w:spacing w:after="840" w:line="240" w:lineRule="auto"/>
        <w:jc w:val="both"/>
      </w:pPr>
    </w:p>
    <w:p w:rsidR="0011690F" w:rsidRDefault="0011690F" w:rsidP="0011690F"/>
    <w:p w:rsidR="00E90FE1" w:rsidRDefault="00E90FE1"/>
    <w:sectPr w:rsidR="00E90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20EF"/>
    <w:multiLevelType w:val="multilevel"/>
    <w:tmpl w:val="892E0A5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1">
    <w:nsid w:val="24AD359F"/>
    <w:multiLevelType w:val="multilevel"/>
    <w:tmpl w:val="616271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2">
    <w:nsid w:val="24FD2C43"/>
    <w:multiLevelType w:val="multilevel"/>
    <w:tmpl w:val="616271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3">
    <w:nsid w:val="2A8268F7"/>
    <w:multiLevelType w:val="multilevel"/>
    <w:tmpl w:val="45F8BA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4">
    <w:nsid w:val="2E80146B"/>
    <w:multiLevelType w:val="multilevel"/>
    <w:tmpl w:val="FCA609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5">
    <w:nsid w:val="36B928F2"/>
    <w:multiLevelType w:val="hybridMultilevel"/>
    <w:tmpl w:val="8D16091A"/>
    <w:lvl w:ilvl="0" w:tplc="50321F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525D85"/>
    <w:multiLevelType w:val="multilevel"/>
    <w:tmpl w:val="0592FB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78B16F54"/>
    <w:multiLevelType w:val="multilevel"/>
    <w:tmpl w:val="892E0A5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1800"/>
      </w:pPr>
      <w:rPr>
        <w:rFonts w:hint="default"/>
      </w:rPr>
    </w:lvl>
  </w:abstractNum>
  <w:abstractNum w:abstractNumId="9">
    <w:nsid w:val="7B193E56"/>
    <w:multiLevelType w:val="hybridMultilevel"/>
    <w:tmpl w:val="A7DAEB46"/>
    <w:lvl w:ilvl="0" w:tplc="0A06E4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0E0019">
      <w:start w:val="1"/>
      <w:numFmt w:val="lowerLetter"/>
      <w:lvlText w:val="%2."/>
      <w:lvlJc w:val="left"/>
      <w:pPr>
        <w:ind w:left="284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0F"/>
    <w:rsid w:val="0011690F"/>
    <w:rsid w:val="008171A4"/>
    <w:rsid w:val="00833162"/>
    <w:rsid w:val="00893F17"/>
    <w:rsid w:val="00954FF6"/>
    <w:rsid w:val="00B93129"/>
    <w:rsid w:val="00DD7393"/>
    <w:rsid w:val="00E9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3129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1690F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1169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116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93129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1690F"/>
    <w:pPr>
      <w:ind w:left="720"/>
      <w:contextualSpacing/>
    </w:pPr>
  </w:style>
  <w:style w:type="table" w:customStyle="1" w:styleId="Rcsostblzat1">
    <w:name w:val="Rácsos táblázat1"/>
    <w:basedOn w:val="Normltblzat"/>
    <w:next w:val="Rcsostblzat"/>
    <w:uiPriority w:val="59"/>
    <w:rsid w:val="0011690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116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</Pages>
  <Words>2104</Words>
  <Characters>14524</Characters>
  <Application>Microsoft Office Word</Application>
  <DocSecurity>0</DocSecurity>
  <Lines>121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Erdei Kolett</cp:lastModifiedBy>
  <cp:revision>1</cp:revision>
  <dcterms:created xsi:type="dcterms:W3CDTF">2022-02-18T06:41:00Z</dcterms:created>
  <dcterms:modified xsi:type="dcterms:W3CDTF">2022-02-18T07:49:00Z</dcterms:modified>
</cp:coreProperties>
</file>