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795" w:type="dxa"/>
        <w:jc w:val="center"/>
        <w:tblLayout w:type="fixed"/>
        <w:tblCellMar>
          <w:left w:w="0" w:type="dxa"/>
          <w:right w:w="0" w:type="dxa"/>
        </w:tblCellMar>
        <w:tblLook w:val="0000" w:firstRow="0" w:lastRow="0" w:firstColumn="0" w:lastColumn="0" w:noHBand="0" w:noVBand="0"/>
      </w:tblPr>
      <w:tblGrid>
        <w:gridCol w:w="142"/>
        <w:gridCol w:w="60"/>
        <w:gridCol w:w="2713"/>
        <w:gridCol w:w="1925"/>
        <w:gridCol w:w="10"/>
        <w:gridCol w:w="50"/>
        <w:gridCol w:w="245"/>
        <w:gridCol w:w="2123"/>
        <w:gridCol w:w="42"/>
        <w:gridCol w:w="2328"/>
        <w:gridCol w:w="60"/>
        <w:gridCol w:w="97"/>
      </w:tblGrid>
      <w:tr w:rsidR="00340854" w:rsidRPr="000C1510" w14:paraId="03E7805A"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7FDAB1E4" w14:textId="77777777" w:rsidR="00340854" w:rsidRPr="000C1510" w:rsidRDefault="00340854">
            <w:pPr>
              <w:spacing w:before="120" w:after="120"/>
              <w:ind w:left="56" w:right="56"/>
              <w:jc w:val="right"/>
              <w:rPr>
                <w:rFonts w:ascii="Garamond" w:hAnsi="Garamond"/>
                <w:b/>
                <w:bCs/>
              </w:rPr>
            </w:pPr>
            <w:r w:rsidRPr="000C1510">
              <w:rPr>
                <w:rFonts w:ascii="Garamond" w:hAnsi="Garamond"/>
                <w:b/>
                <w:bCs/>
                <w:sz w:val="22"/>
                <w:szCs w:val="22"/>
              </w:rPr>
              <w:t>Eljárást megindító felhívás</w:t>
            </w:r>
          </w:p>
        </w:tc>
      </w:tr>
      <w:tr w:rsidR="00340854" w:rsidRPr="000C1510" w14:paraId="50B55CC2"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6333AE5F" w14:textId="77777777" w:rsidR="00340854" w:rsidRPr="000C1510" w:rsidRDefault="00340854">
            <w:pPr>
              <w:ind w:left="56" w:right="56"/>
              <w:jc w:val="right"/>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 Kbt. 112. § (1) bekezdés a) pont szerinti eljárások esetében.</w:t>
            </w:r>
          </w:p>
        </w:tc>
      </w:tr>
      <w:tr w:rsidR="00340854" w:rsidRPr="000C1510" w14:paraId="1CEE879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58B46E0B"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 szakasz: Ajánlatkérő</w:t>
            </w:r>
          </w:p>
        </w:tc>
      </w:tr>
      <w:tr w:rsidR="00340854" w:rsidRPr="000C1510" w14:paraId="49E817FC"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5D4A5C5" w14:textId="77777777" w:rsidR="00340854" w:rsidRPr="000C1510" w:rsidRDefault="00340854">
            <w:pPr>
              <w:spacing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I.1) Név és címek</w:t>
            </w:r>
            <w:r w:rsidRPr="000C1510">
              <w:rPr>
                <w:rFonts w:ascii="Garamond" w:hAnsi="Garamond"/>
                <w:sz w:val="22"/>
                <w:szCs w:val="22"/>
              </w:rPr>
              <w:t xml:space="preserve">1 </w:t>
            </w:r>
            <w:r w:rsidRPr="000C1510">
              <w:rPr>
                <w:rFonts w:ascii="Garamond" w:hAnsi="Garamond"/>
                <w:i/>
                <w:iCs/>
                <w:sz w:val="22"/>
                <w:szCs w:val="22"/>
              </w:rPr>
              <w:t>(jelölje meg az eljárásért felelős összes ajánlatkérőt)</w:t>
            </w:r>
          </w:p>
        </w:tc>
      </w:tr>
      <w:tr w:rsidR="00040B51" w:rsidRPr="003A25A1" w14:paraId="3D26A677"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1F81EC1E" w14:textId="3B6B27D6" w:rsidR="00040B51" w:rsidRPr="003A25A1" w:rsidRDefault="00040B51" w:rsidP="00795338">
            <w:pPr>
              <w:tabs>
                <w:tab w:val="left" w:pos="2552"/>
              </w:tabs>
              <w:spacing w:line="360" w:lineRule="auto"/>
              <w:rPr>
                <w:b/>
                <w:sz w:val="22"/>
                <w:szCs w:val="22"/>
              </w:rPr>
            </w:pPr>
            <w:r w:rsidRPr="003A25A1">
              <w:rPr>
                <w:rFonts w:eastAsia="Times New Roman"/>
                <w:sz w:val="22"/>
                <w:szCs w:val="22"/>
              </w:rPr>
              <w:t>Hivatalos név</w:t>
            </w:r>
            <w:r w:rsidR="00F718C7">
              <w:rPr>
                <w:rFonts w:eastAsia="Times New Roman"/>
                <w:sz w:val="22"/>
                <w:szCs w:val="22"/>
              </w:rPr>
              <w:t xml:space="preserve">: </w:t>
            </w:r>
            <w:r w:rsidR="00281411">
              <w:rPr>
                <w:rFonts w:eastAsia="Times New Roman"/>
                <w:sz w:val="22"/>
                <w:szCs w:val="22"/>
              </w:rPr>
              <w:t>Tiszavasvári Város Önkormányzata</w:t>
            </w:r>
          </w:p>
        </w:tc>
        <w:tc>
          <w:tcPr>
            <w:tcW w:w="2485" w:type="dxa"/>
            <w:gridSpan w:val="3"/>
            <w:hideMark/>
          </w:tcPr>
          <w:p w14:paraId="564C0347"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Nemzeti azonosítószám: </w:t>
            </w:r>
            <w:r w:rsidRPr="003A25A1">
              <w:rPr>
                <w:rFonts w:eastAsia="Times New Roman"/>
                <w:sz w:val="22"/>
                <w:szCs w:val="22"/>
                <w:vertAlign w:val="superscript"/>
              </w:rPr>
              <w:t>2</w:t>
            </w:r>
          </w:p>
        </w:tc>
      </w:tr>
      <w:tr w:rsidR="00040B51" w:rsidRPr="003A25A1" w14:paraId="692F4C0B"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ECCFDBF" w14:textId="3AB22F93"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Postai cím: </w:t>
            </w:r>
            <w:r w:rsidR="00281411">
              <w:rPr>
                <w:rFonts w:eastAsia="Times New Roman"/>
                <w:sz w:val="22"/>
                <w:szCs w:val="22"/>
              </w:rPr>
              <w:t>Városháza tér 4.</w:t>
            </w:r>
          </w:p>
        </w:tc>
      </w:tr>
      <w:tr w:rsidR="00040B51" w:rsidRPr="003A25A1" w14:paraId="518B2065"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6854306" w14:textId="43AD1AC4"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Város: </w:t>
            </w:r>
            <w:r w:rsidR="00281411">
              <w:rPr>
                <w:rFonts w:eastAsia="Times New Roman"/>
                <w:sz w:val="22"/>
                <w:szCs w:val="22"/>
              </w:rPr>
              <w:t>Tiszavasvári</w:t>
            </w:r>
          </w:p>
        </w:tc>
        <w:tc>
          <w:tcPr>
            <w:tcW w:w="2230" w:type="dxa"/>
            <w:gridSpan w:val="4"/>
            <w:hideMark/>
          </w:tcPr>
          <w:p w14:paraId="51690EC7" w14:textId="77777777" w:rsidR="00040B51" w:rsidRPr="004227EB" w:rsidRDefault="00040B51" w:rsidP="00795338">
            <w:pPr>
              <w:spacing w:before="120" w:after="120"/>
              <w:rPr>
                <w:rFonts w:eastAsia="Times New Roman"/>
                <w:sz w:val="22"/>
                <w:szCs w:val="22"/>
              </w:rPr>
            </w:pPr>
            <w:r w:rsidRPr="004227EB">
              <w:rPr>
                <w:rFonts w:eastAsia="Times New Roman"/>
                <w:sz w:val="22"/>
                <w:szCs w:val="22"/>
              </w:rPr>
              <w:t>NUTS-kód: HU322</w:t>
            </w:r>
          </w:p>
        </w:tc>
        <w:tc>
          <w:tcPr>
            <w:tcW w:w="2165" w:type="dxa"/>
            <w:gridSpan w:val="2"/>
            <w:hideMark/>
          </w:tcPr>
          <w:p w14:paraId="4668BAB7" w14:textId="2F1A6D7B" w:rsidR="00040B51" w:rsidRPr="004227EB" w:rsidRDefault="00BE2A9D" w:rsidP="00795338">
            <w:pPr>
              <w:spacing w:before="120" w:after="120"/>
              <w:rPr>
                <w:rFonts w:eastAsia="Times New Roman"/>
                <w:sz w:val="22"/>
                <w:szCs w:val="22"/>
              </w:rPr>
            </w:pPr>
            <w:r w:rsidRPr="004227EB">
              <w:rPr>
                <w:rFonts w:eastAsia="Times New Roman"/>
                <w:sz w:val="22"/>
                <w:szCs w:val="22"/>
              </w:rPr>
              <w:t xml:space="preserve">Postai irányítószám: </w:t>
            </w:r>
            <w:r w:rsidR="00281411">
              <w:rPr>
                <w:rFonts w:eastAsia="Times New Roman"/>
                <w:sz w:val="22"/>
                <w:szCs w:val="22"/>
              </w:rPr>
              <w:t>4440</w:t>
            </w:r>
          </w:p>
        </w:tc>
        <w:tc>
          <w:tcPr>
            <w:tcW w:w="2485" w:type="dxa"/>
            <w:gridSpan w:val="3"/>
            <w:hideMark/>
          </w:tcPr>
          <w:p w14:paraId="3ACFD0D4" w14:textId="77777777"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Ország: </w:t>
            </w:r>
            <w:r w:rsidRPr="004227EB">
              <w:rPr>
                <w:sz w:val="22"/>
                <w:szCs w:val="22"/>
                <w:shd w:val="clear" w:color="auto" w:fill="FFFFFF"/>
              </w:rPr>
              <w:t>Magyarország</w:t>
            </w:r>
          </w:p>
        </w:tc>
      </w:tr>
      <w:tr w:rsidR="00040B51" w:rsidRPr="00BE2A9D" w14:paraId="1078C6B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61669230" w14:textId="73013CD3" w:rsidR="00040B51" w:rsidRPr="004227EB" w:rsidRDefault="00040B51" w:rsidP="00BE2A9D">
            <w:pPr>
              <w:spacing w:before="120" w:after="120"/>
              <w:rPr>
                <w:rFonts w:eastAsia="Times New Roman"/>
                <w:sz w:val="22"/>
                <w:szCs w:val="22"/>
              </w:rPr>
            </w:pPr>
            <w:r w:rsidRPr="004227EB">
              <w:rPr>
                <w:rFonts w:eastAsia="Times New Roman"/>
                <w:sz w:val="22"/>
                <w:szCs w:val="22"/>
              </w:rPr>
              <w:t xml:space="preserve">Kapcsolattartó személy: </w:t>
            </w:r>
            <w:r w:rsidR="002A00EE">
              <w:rPr>
                <w:rFonts w:eastAsia="Times New Roman"/>
                <w:sz w:val="22"/>
                <w:szCs w:val="22"/>
              </w:rPr>
              <w:t>Huri-Szabó Szilvia</w:t>
            </w:r>
          </w:p>
        </w:tc>
        <w:tc>
          <w:tcPr>
            <w:tcW w:w="2485" w:type="dxa"/>
            <w:gridSpan w:val="3"/>
            <w:shd w:val="clear" w:color="auto" w:fill="auto"/>
            <w:vAlign w:val="center"/>
            <w:hideMark/>
          </w:tcPr>
          <w:p w14:paraId="370330ED" w14:textId="6F9786DE" w:rsidR="002A00EE" w:rsidRPr="002A00EE" w:rsidRDefault="00040B51" w:rsidP="00BE2A9D">
            <w:pPr>
              <w:shd w:val="clear" w:color="auto" w:fill="FFFFFF"/>
              <w:rPr>
                <w:sz w:val="22"/>
                <w:szCs w:val="22"/>
                <w:shd w:val="clear" w:color="auto" w:fill="FFFFFF"/>
              </w:rPr>
            </w:pPr>
            <w:r w:rsidRPr="004227EB">
              <w:rPr>
                <w:rFonts w:eastAsia="Times New Roman"/>
                <w:sz w:val="22"/>
                <w:szCs w:val="22"/>
              </w:rPr>
              <w:t>Telefon:</w:t>
            </w:r>
            <w:r w:rsidRPr="004227EB">
              <w:rPr>
                <w:sz w:val="22"/>
                <w:szCs w:val="22"/>
                <w:shd w:val="clear" w:color="auto" w:fill="FFFFFF"/>
              </w:rPr>
              <w:t xml:space="preserve"> </w:t>
            </w:r>
            <w:r w:rsidRPr="00281411">
              <w:rPr>
                <w:sz w:val="22"/>
                <w:szCs w:val="22"/>
                <w:shd w:val="clear" w:color="auto" w:fill="FFFFFF"/>
              </w:rPr>
              <w:t>+36</w:t>
            </w:r>
            <w:r w:rsidR="00281411">
              <w:rPr>
                <w:sz w:val="22"/>
                <w:szCs w:val="22"/>
                <w:shd w:val="clear" w:color="auto" w:fill="FFFFFF"/>
              </w:rPr>
              <w:t xml:space="preserve"> 308</w:t>
            </w:r>
            <w:r w:rsidR="002A00EE">
              <w:rPr>
                <w:sz w:val="22"/>
                <w:szCs w:val="22"/>
                <w:shd w:val="clear" w:color="auto" w:fill="FFFFFF"/>
              </w:rPr>
              <w:t>801501</w:t>
            </w:r>
          </w:p>
        </w:tc>
      </w:tr>
      <w:tr w:rsidR="00040B51" w:rsidRPr="003A25A1" w14:paraId="499EADD2"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46D4E47" w14:textId="401BB83F" w:rsidR="00040B51" w:rsidRPr="004227EB" w:rsidRDefault="00040B51" w:rsidP="00BE2A9D">
            <w:pPr>
              <w:spacing w:before="120" w:after="120"/>
              <w:rPr>
                <w:rFonts w:eastAsia="Times New Roman"/>
                <w:sz w:val="22"/>
                <w:szCs w:val="22"/>
              </w:rPr>
            </w:pPr>
            <w:r w:rsidRPr="004227EB">
              <w:rPr>
                <w:rFonts w:eastAsia="Times New Roman"/>
                <w:sz w:val="22"/>
                <w:szCs w:val="22"/>
              </w:rPr>
              <w:t>E-mail:</w:t>
            </w:r>
            <w:r w:rsidRPr="004227EB">
              <w:rPr>
                <w:sz w:val="22"/>
                <w:szCs w:val="22"/>
                <w:shd w:val="clear" w:color="auto" w:fill="FFFFFF"/>
              </w:rPr>
              <w:t xml:space="preserve"> </w:t>
            </w:r>
            <w:r w:rsidR="002A00EE">
              <w:rPr>
                <w:sz w:val="22"/>
                <w:szCs w:val="22"/>
                <w:shd w:val="clear" w:color="auto" w:fill="FFFFFF"/>
              </w:rPr>
              <w:t>huri.szabo.szilvia</w:t>
            </w:r>
            <w:r w:rsidR="00281411">
              <w:rPr>
                <w:sz w:val="22"/>
                <w:szCs w:val="22"/>
                <w:shd w:val="clear" w:color="auto" w:fill="FFFFFF"/>
              </w:rPr>
              <w:t>@tiszavasvari.hu</w:t>
            </w:r>
          </w:p>
        </w:tc>
        <w:tc>
          <w:tcPr>
            <w:tcW w:w="2485" w:type="dxa"/>
            <w:gridSpan w:val="3"/>
            <w:shd w:val="clear" w:color="auto" w:fill="auto"/>
            <w:hideMark/>
          </w:tcPr>
          <w:p w14:paraId="7060B8CE" w14:textId="15CD8B79" w:rsidR="00040B51" w:rsidRPr="004227EB" w:rsidRDefault="00040B51" w:rsidP="00BE2A9D">
            <w:pPr>
              <w:spacing w:before="120" w:after="120"/>
              <w:rPr>
                <w:rFonts w:eastAsia="Times New Roman"/>
                <w:sz w:val="22"/>
                <w:szCs w:val="22"/>
              </w:rPr>
            </w:pPr>
            <w:r w:rsidRPr="004227EB">
              <w:rPr>
                <w:rFonts w:eastAsia="Times New Roman"/>
                <w:sz w:val="22"/>
                <w:szCs w:val="22"/>
              </w:rPr>
              <w:t>Fax</w:t>
            </w:r>
            <w:r w:rsidRPr="00DF4579">
              <w:rPr>
                <w:sz w:val="22"/>
                <w:szCs w:val="22"/>
                <w:shd w:val="clear" w:color="auto" w:fill="FFFFFF"/>
              </w:rPr>
              <w:t xml:space="preserve">: </w:t>
            </w:r>
            <w:r w:rsidR="00DF4579" w:rsidRPr="00DF4579">
              <w:rPr>
                <w:rFonts w:eastAsia="DejaVuSerif"/>
                <w:sz w:val="22"/>
                <w:szCs w:val="22"/>
              </w:rPr>
              <w:t>+36 42275000</w:t>
            </w:r>
          </w:p>
        </w:tc>
      </w:tr>
      <w:tr w:rsidR="00040B51" w:rsidRPr="003A25A1" w14:paraId="3D85497A"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677F3C36" w14:textId="77777777" w:rsidR="00040B51" w:rsidRPr="004227EB" w:rsidRDefault="00040B51" w:rsidP="00795338">
            <w:pPr>
              <w:spacing w:before="120" w:after="120"/>
              <w:rPr>
                <w:rFonts w:eastAsia="Times New Roman"/>
                <w:sz w:val="22"/>
                <w:szCs w:val="22"/>
              </w:rPr>
            </w:pPr>
            <w:r w:rsidRPr="004227EB">
              <w:rPr>
                <w:rFonts w:eastAsia="Times New Roman"/>
                <w:b/>
                <w:bCs/>
                <w:sz w:val="22"/>
                <w:szCs w:val="22"/>
              </w:rPr>
              <w:t>Internetcím(</w:t>
            </w:r>
            <w:proofErr w:type="spellStart"/>
            <w:r w:rsidRPr="004227EB">
              <w:rPr>
                <w:rFonts w:eastAsia="Times New Roman"/>
                <w:b/>
                <w:bCs/>
                <w:sz w:val="22"/>
                <w:szCs w:val="22"/>
              </w:rPr>
              <w:t>ek</w:t>
            </w:r>
            <w:proofErr w:type="spellEnd"/>
            <w:r w:rsidRPr="004227EB">
              <w:rPr>
                <w:rFonts w:eastAsia="Times New Roman"/>
                <w:b/>
                <w:bCs/>
                <w:sz w:val="22"/>
                <w:szCs w:val="22"/>
              </w:rPr>
              <w:t>)</w:t>
            </w:r>
          </w:p>
          <w:p w14:paraId="6D2BF761" w14:textId="4E05DE53" w:rsidR="00BE2A9D" w:rsidRPr="00281411" w:rsidRDefault="00040B51" w:rsidP="00795338">
            <w:pPr>
              <w:spacing w:before="120" w:after="120"/>
              <w:rPr>
                <w:sz w:val="22"/>
                <w:szCs w:val="22"/>
                <w:shd w:val="clear" w:color="auto" w:fill="FFFFFF"/>
              </w:rPr>
            </w:pPr>
            <w:r w:rsidRPr="004227EB">
              <w:rPr>
                <w:rFonts w:eastAsia="Times New Roman"/>
                <w:sz w:val="22"/>
                <w:szCs w:val="22"/>
              </w:rPr>
              <w:t xml:space="preserve">Az ajánlatkérő általános címe: </w:t>
            </w:r>
            <w:r w:rsidRPr="004227EB">
              <w:rPr>
                <w:rFonts w:eastAsia="Times New Roman"/>
                <w:i/>
                <w:iCs/>
                <w:sz w:val="22"/>
                <w:szCs w:val="22"/>
              </w:rPr>
              <w:t>(URL</w:t>
            </w:r>
            <w:r w:rsidR="00281411">
              <w:rPr>
                <w:rFonts w:eastAsia="Times New Roman"/>
                <w:i/>
                <w:iCs/>
                <w:sz w:val="22"/>
                <w:szCs w:val="22"/>
              </w:rPr>
              <w:t xml:space="preserve">) </w:t>
            </w:r>
            <w:r w:rsidR="00281411">
              <w:rPr>
                <w:rFonts w:eastAsia="Times New Roman"/>
                <w:sz w:val="22"/>
                <w:szCs w:val="22"/>
              </w:rPr>
              <w:t>www.tiszavasvari.hu</w:t>
            </w:r>
          </w:p>
          <w:p w14:paraId="04DA15DC" w14:textId="4ABE30A9" w:rsidR="00040B51" w:rsidRPr="004227EB" w:rsidRDefault="00040B51" w:rsidP="00795338">
            <w:pPr>
              <w:spacing w:before="120" w:after="120"/>
              <w:rPr>
                <w:rFonts w:eastAsia="Times New Roman"/>
                <w:sz w:val="22"/>
                <w:szCs w:val="22"/>
              </w:rPr>
            </w:pPr>
            <w:r w:rsidRPr="004227EB">
              <w:rPr>
                <w:rFonts w:eastAsia="Times New Roman"/>
                <w:sz w:val="22"/>
                <w:szCs w:val="22"/>
              </w:rPr>
              <w:t xml:space="preserve">A felhasználói oldal címe: </w:t>
            </w:r>
            <w:r w:rsidRPr="004227EB">
              <w:rPr>
                <w:rFonts w:eastAsia="Times New Roman"/>
                <w:i/>
                <w:iCs/>
                <w:sz w:val="22"/>
                <w:szCs w:val="22"/>
              </w:rPr>
              <w:t>(URL)</w:t>
            </w:r>
            <w:r w:rsidRPr="004227EB">
              <w:rPr>
                <w:sz w:val="22"/>
                <w:szCs w:val="22"/>
                <w:shd w:val="clear" w:color="auto" w:fill="FFFFFF"/>
              </w:rPr>
              <w:t xml:space="preserve"> www.ekr.gov.hu</w:t>
            </w:r>
          </w:p>
        </w:tc>
      </w:tr>
      <w:tr w:rsidR="007D63E1" w:rsidRPr="00584780" w14:paraId="7E3ABE1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0A39D292" w14:textId="77777777" w:rsidR="007D63E1" w:rsidRDefault="007D63E1" w:rsidP="001C055A">
            <w:pPr>
              <w:ind w:left="56" w:right="56"/>
              <w:rPr>
                <w:rFonts w:ascii="Garamond" w:hAnsi="Garamond"/>
                <w:b/>
                <w:sz w:val="20"/>
                <w:szCs w:val="20"/>
              </w:rPr>
            </w:pPr>
          </w:p>
          <w:p w14:paraId="674FDF69" w14:textId="77777777" w:rsidR="007D63E1" w:rsidRPr="00584780" w:rsidRDefault="007D63E1" w:rsidP="001C055A">
            <w:pPr>
              <w:ind w:left="56" w:right="56"/>
              <w:rPr>
                <w:rFonts w:ascii="Garamond" w:hAnsi="Garamond"/>
                <w:b/>
                <w:sz w:val="20"/>
                <w:szCs w:val="20"/>
              </w:rPr>
            </w:pPr>
            <w:r w:rsidRPr="00584780">
              <w:rPr>
                <w:rFonts w:ascii="Garamond" w:hAnsi="Garamond"/>
                <w:b/>
                <w:sz w:val="20"/>
                <w:szCs w:val="20"/>
              </w:rPr>
              <w:t>Lebonyolító</w:t>
            </w:r>
          </w:p>
        </w:tc>
      </w:tr>
      <w:tr w:rsidR="00040B51" w:rsidRPr="003A25A1" w14:paraId="75FD2C31"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hideMark/>
          </w:tcPr>
          <w:p w14:paraId="2CC9B39C" w14:textId="7B088224" w:rsidR="00040B51" w:rsidRPr="003A25A1" w:rsidRDefault="00040B51" w:rsidP="00795338">
            <w:pPr>
              <w:tabs>
                <w:tab w:val="left" w:pos="2552"/>
              </w:tabs>
              <w:spacing w:line="360" w:lineRule="auto"/>
              <w:rPr>
                <w:rFonts w:eastAsia="Times New Roman"/>
                <w:sz w:val="22"/>
                <w:szCs w:val="22"/>
              </w:rPr>
            </w:pPr>
            <w:r w:rsidRPr="003A25A1">
              <w:rPr>
                <w:rFonts w:eastAsia="Times New Roman"/>
                <w:sz w:val="22"/>
                <w:szCs w:val="22"/>
              </w:rPr>
              <w:t xml:space="preserve">Hivatalos név: </w:t>
            </w:r>
          </w:p>
        </w:tc>
        <w:tc>
          <w:tcPr>
            <w:tcW w:w="2485" w:type="dxa"/>
            <w:gridSpan w:val="3"/>
            <w:hideMark/>
          </w:tcPr>
          <w:p w14:paraId="50FC3153"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Nemzeti azonosítószám: 2</w:t>
            </w:r>
          </w:p>
        </w:tc>
      </w:tr>
      <w:tr w:rsidR="00040B51" w:rsidRPr="003A25A1" w14:paraId="58DE2F6F"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hideMark/>
          </w:tcPr>
          <w:p w14:paraId="0C955B59" w14:textId="1075971E"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Postai cím: </w:t>
            </w:r>
          </w:p>
        </w:tc>
      </w:tr>
      <w:tr w:rsidR="00040B51" w:rsidRPr="003A25A1" w14:paraId="1185DE64"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2915" w:type="dxa"/>
            <w:gridSpan w:val="3"/>
            <w:hideMark/>
          </w:tcPr>
          <w:p w14:paraId="5ECEA7D0" w14:textId="105868E2"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Város: </w:t>
            </w:r>
          </w:p>
        </w:tc>
        <w:tc>
          <w:tcPr>
            <w:tcW w:w="2230" w:type="dxa"/>
            <w:gridSpan w:val="4"/>
            <w:hideMark/>
          </w:tcPr>
          <w:p w14:paraId="3908C562" w14:textId="64ADAAA6"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NUTS-kód: </w:t>
            </w:r>
          </w:p>
        </w:tc>
        <w:tc>
          <w:tcPr>
            <w:tcW w:w="2165" w:type="dxa"/>
            <w:gridSpan w:val="2"/>
            <w:hideMark/>
          </w:tcPr>
          <w:p w14:paraId="20890CE1" w14:textId="505B969B" w:rsidR="00040B51" w:rsidRPr="003A25A1" w:rsidRDefault="00040B51" w:rsidP="00795338">
            <w:pPr>
              <w:spacing w:before="120" w:after="120"/>
              <w:rPr>
                <w:rFonts w:eastAsia="Times New Roman"/>
                <w:sz w:val="22"/>
                <w:szCs w:val="22"/>
              </w:rPr>
            </w:pPr>
            <w:r w:rsidRPr="003A25A1">
              <w:rPr>
                <w:rFonts w:eastAsia="Times New Roman"/>
                <w:sz w:val="22"/>
                <w:szCs w:val="22"/>
              </w:rPr>
              <w:t>Postai irányítószám:</w:t>
            </w:r>
          </w:p>
        </w:tc>
        <w:tc>
          <w:tcPr>
            <w:tcW w:w="2485" w:type="dxa"/>
            <w:gridSpan w:val="3"/>
            <w:hideMark/>
          </w:tcPr>
          <w:p w14:paraId="44BFEA21" w14:textId="2B4D9CF5"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Ország: </w:t>
            </w:r>
          </w:p>
        </w:tc>
      </w:tr>
      <w:tr w:rsidR="00040B51" w:rsidRPr="003A25A1" w14:paraId="25351D8E"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57B1531B" w14:textId="0A330D14"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Kapcsolattartó személy: </w:t>
            </w:r>
          </w:p>
        </w:tc>
        <w:tc>
          <w:tcPr>
            <w:tcW w:w="2485" w:type="dxa"/>
            <w:gridSpan w:val="3"/>
            <w:shd w:val="clear" w:color="auto" w:fill="auto"/>
            <w:vAlign w:val="center"/>
            <w:hideMark/>
          </w:tcPr>
          <w:p w14:paraId="48CE162A" w14:textId="7578832F" w:rsidR="00040B51" w:rsidRPr="003A25A1" w:rsidRDefault="00040B51" w:rsidP="00F10A8B">
            <w:pPr>
              <w:tabs>
                <w:tab w:val="num" w:pos="0"/>
              </w:tabs>
              <w:rPr>
                <w:rFonts w:eastAsia="Times New Roman"/>
                <w:sz w:val="22"/>
                <w:szCs w:val="22"/>
              </w:rPr>
            </w:pPr>
            <w:r w:rsidRPr="003A25A1">
              <w:rPr>
                <w:rFonts w:eastAsia="Times New Roman"/>
                <w:sz w:val="22"/>
                <w:szCs w:val="22"/>
              </w:rPr>
              <w:t xml:space="preserve">Telefon: </w:t>
            </w:r>
          </w:p>
        </w:tc>
      </w:tr>
      <w:tr w:rsidR="00040B51" w:rsidRPr="003A25A1" w14:paraId="392E441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7310" w:type="dxa"/>
            <w:gridSpan w:val="9"/>
            <w:shd w:val="clear" w:color="auto" w:fill="auto"/>
            <w:hideMark/>
          </w:tcPr>
          <w:p w14:paraId="01BB9154" w14:textId="63896E1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E-mail: </w:t>
            </w:r>
          </w:p>
        </w:tc>
        <w:tc>
          <w:tcPr>
            <w:tcW w:w="2485" w:type="dxa"/>
            <w:gridSpan w:val="3"/>
            <w:shd w:val="clear" w:color="auto" w:fill="auto"/>
            <w:hideMark/>
          </w:tcPr>
          <w:p w14:paraId="13C2F499"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Fax: </w:t>
            </w:r>
          </w:p>
        </w:tc>
      </w:tr>
      <w:tr w:rsidR="00040B51" w:rsidRPr="003A25A1" w14:paraId="1C9CF766" w14:textId="77777777" w:rsidTr="00746F6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Ex>
        <w:trPr>
          <w:jc w:val="center"/>
        </w:trPr>
        <w:tc>
          <w:tcPr>
            <w:tcW w:w="9795" w:type="dxa"/>
            <w:gridSpan w:val="12"/>
            <w:shd w:val="clear" w:color="auto" w:fill="FFFFFF" w:themeFill="background1"/>
            <w:hideMark/>
          </w:tcPr>
          <w:p w14:paraId="3EF6DACE" w14:textId="77777777" w:rsidR="00040B51" w:rsidRPr="003A25A1" w:rsidRDefault="00040B51" w:rsidP="00795338">
            <w:pPr>
              <w:spacing w:before="120" w:after="120"/>
              <w:rPr>
                <w:rFonts w:eastAsia="Times New Roman"/>
                <w:sz w:val="22"/>
                <w:szCs w:val="22"/>
              </w:rPr>
            </w:pPr>
            <w:r w:rsidRPr="003A25A1">
              <w:rPr>
                <w:rFonts w:eastAsia="Times New Roman"/>
                <w:sz w:val="22"/>
                <w:szCs w:val="22"/>
              </w:rPr>
              <w:t>Internetcím(</w:t>
            </w:r>
            <w:proofErr w:type="spellStart"/>
            <w:r w:rsidRPr="003A25A1">
              <w:rPr>
                <w:rFonts w:eastAsia="Times New Roman"/>
                <w:sz w:val="22"/>
                <w:szCs w:val="22"/>
              </w:rPr>
              <w:t>ek</w:t>
            </w:r>
            <w:proofErr w:type="spellEnd"/>
            <w:r w:rsidRPr="003A25A1">
              <w:rPr>
                <w:rFonts w:eastAsia="Times New Roman"/>
                <w:sz w:val="22"/>
                <w:szCs w:val="22"/>
              </w:rPr>
              <w:t>)</w:t>
            </w:r>
          </w:p>
          <w:p w14:paraId="1F34F05F" w14:textId="2A5045B0" w:rsidR="00040B51" w:rsidRPr="003A25A1" w:rsidRDefault="00040B51" w:rsidP="00795338">
            <w:pPr>
              <w:spacing w:before="120" w:after="120"/>
              <w:rPr>
                <w:rFonts w:eastAsia="Times New Roman"/>
                <w:sz w:val="22"/>
                <w:szCs w:val="22"/>
              </w:rPr>
            </w:pPr>
            <w:r w:rsidRPr="003A25A1">
              <w:rPr>
                <w:rFonts w:eastAsia="Times New Roman"/>
                <w:sz w:val="22"/>
                <w:szCs w:val="22"/>
              </w:rPr>
              <w:t xml:space="preserve">Az ajánlatkérő általános címe: (URL) </w:t>
            </w:r>
          </w:p>
          <w:p w14:paraId="4CF636B1" w14:textId="648E3DAA" w:rsidR="00040B51" w:rsidRPr="003A25A1" w:rsidRDefault="00040B51" w:rsidP="00795338">
            <w:pPr>
              <w:spacing w:before="120" w:after="120"/>
              <w:rPr>
                <w:rFonts w:eastAsia="Times New Roman"/>
                <w:sz w:val="22"/>
                <w:szCs w:val="22"/>
              </w:rPr>
            </w:pPr>
            <w:r w:rsidRPr="003A25A1">
              <w:rPr>
                <w:rFonts w:eastAsia="Times New Roman"/>
                <w:sz w:val="22"/>
                <w:szCs w:val="22"/>
              </w:rPr>
              <w:t>A felhasználói oldal címe: (URL)</w:t>
            </w:r>
            <w:r>
              <w:rPr>
                <w:rFonts w:eastAsia="Times New Roman"/>
                <w:sz w:val="22"/>
                <w:szCs w:val="22"/>
              </w:rPr>
              <w:t xml:space="preserve"> </w:t>
            </w:r>
          </w:p>
        </w:tc>
      </w:tr>
      <w:tr w:rsidR="00340854" w:rsidRPr="000C1510" w14:paraId="51507685"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712270DB" w14:textId="77777777" w:rsidR="00340854" w:rsidRPr="000C1510" w:rsidRDefault="00340854">
            <w:pPr>
              <w:spacing w:before="120" w:after="120"/>
              <w:ind w:left="56" w:right="56"/>
              <w:rPr>
                <w:rFonts w:ascii="Garamond" w:hAnsi="Garamond"/>
                <w:b/>
                <w:bCs/>
              </w:rPr>
            </w:pPr>
            <w:r w:rsidRPr="000C1510">
              <w:rPr>
                <w:rFonts w:ascii="Garamond" w:hAnsi="Garamond"/>
                <w:b/>
                <w:bCs/>
                <w:sz w:val="22"/>
                <w:szCs w:val="22"/>
              </w:rPr>
              <w:t>I.2) Közös közbeszerzés</w:t>
            </w:r>
          </w:p>
        </w:tc>
      </w:tr>
      <w:tr w:rsidR="00340854" w:rsidRPr="000C1510" w14:paraId="20153A4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6DFBAFD" w14:textId="77777777" w:rsidR="00340854" w:rsidRPr="000C1510" w:rsidRDefault="00340854" w:rsidP="00FB045E">
            <w:pPr>
              <w:ind w:left="56" w:right="56"/>
              <w:rPr>
                <w:rFonts w:ascii="Garamond" w:hAnsi="Garamond"/>
              </w:rPr>
            </w:pPr>
            <w:r w:rsidRPr="000C1510">
              <w:rPr>
                <w:rFonts w:ascii="Garamond" w:hAnsi="Garamond"/>
                <w:sz w:val="22"/>
                <w:szCs w:val="22"/>
              </w:rPr>
              <w:t xml:space="preserve"> A szerződés közös közbeszerzés formájában valósul meg.</w:t>
            </w:r>
            <w:r w:rsidRPr="000C1510">
              <w:rPr>
                <w:rFonts w:ascii="Garamond" w:hAnsi="Garamond"/>
                <w:sz w:val="22"/>
                <w:szCs w:val="22"/>
              </w:rPr>
              <w:br/>
              <w:t xml:space="preserve">   o Meghatalmazott ajánlatkérő nélkül.</w:t>
            </w:r>
            <w:r w:rsidRPr="000C1510">
              <w:rPr>
                <w:rFonts w:ascii="Garamond" w:hAnsi="Garamond"/>
                <w:sz w:val="22"/>
                <w:szCs w:val="22"/>
              </w:rPr>
              <w:br/>
              <w:t xml:space="preserve">   Az I.1) pontban feltüntetett ajánlatkérők közül meghatalmazott ajánlatkérő: </w:t>
            </w:r>
            <w:r w:rsidRPr="000C1510">
              <w:rPr>
                <w:rFonts w:ascii="Garamond" w:hAnsi="Garamond"/>
                <w:i/>
                <w:iCs/>
                <w:sz w:val="22"/>
                <w:szCs w:val="22"/>
              </w:rPr>
              <w:t>(adja meg ajánlatkérő nevét)</w:t>
            </w:r>
            <w:r w:rsidR="00CF0CF0" w:rsidRPr="000C1510">
              <w:rPr>
                <w:rFonts w:ascii="Garamond" w:hAnsi="Garamond"/>
                <w:sz w:val="22"/>
                <w:szCs w:val="22"/>
              </w:rPr>
              <w:t xml:space="preserve"> </w:t>
            </w:r>
            <w:r w:rsidRPr="000C1510">
              <w:rPr>
                <w:rFonts w:ascii="Garamond" w:hAnsi="Garamond"/>
                <w:i/>
                <w:iCs/>
                <w:sz w:val="22"/>
                <w:szCs w:val="22"/>
              </w:rPr>
              <w:br/>
              <w:t xml:space="preserve">   </w:t>
            </w:r>
            <w:r w:rsidRPr="000C1510">
              <w:rPr>
                <w:rFonts w:ascii="Garamond" w:hAnsi="Garamond"/>
                <w:sz w:val="22"/>
                <w:szCs w:val="22"/>
              </w:rPr>
              <w:t xml:space="preserve">o Ajánlatkérőnek minősülő meghatalmazott szervezet, mely az I.1) pontban nem került feltüntetésre: </w:t>
            </w:r>
            <w:r w:rsidRPr="000C1510">
              <w:rPr>
                <w:rFonts w:ascii="Garamond" w:hAnsi="Garamond"/>
                <w:i/>
                <w:iCs/>
                <w:sz w:val="22"/>
                <w:szCs w:val="22"/>
              </w:rPr>
              <w:t>(adja meg a szerződést nem kötő ajánlatkérőnek minősülő szervezet nevét, címét és azonosítószámát)</w:t>
            </w:r>
            <w:r w:rsidRPr="000C1510">
              <w:rPr>
                <w:rFonts w:ascii="Garamond" w:hAnsi="Garamond"/>
                <w:i/>
                <w:iCs/>
                <w:sz w:val="22"/>
                <w:szCs w:val="22"/>
              </w:rPr>
              <w:br/>
            </w:r>
            <w:r w:rsidRPr="000C1510">
              <w:rPr>
                <w:rFonts w:ascii="Garamond" w:hAnsi="Garamond"/>
                <w:sz w:val="22"/>
                <w:szCs w:val="22"/>
              </w:rPr>
              <w:t xml:space="preserve">□ Több ország részvételével megvalósuló közös közbeszerzés. </w:t>
            </w:r>
            <w:r w:rsidRPr="000C1510">
              <w:rPr>
                <w:rFonts w:ascii="Garamond" w:hAnsi="Garamond"/>
                <w:sz w:val="22"/>
                <w:szCs w:val="22"/>
              </w:rPr>
              <w:br/>
              <w:t>□ A szerződést központi beszerző szerv ítéli oda.</w:t>
            </w:r>
          </w:p>
        </w:tc>
      </w:tr>
      <w:tr w:rsidR="00340854" w:rsidRPr="000C1510" w14:paraId="6A31D2C0"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696887E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I.3) Kommunikáció</w:t>
            </w:r>
          </w:p>
        </w:tc>
      </w:tr>
      <w:tr w:rsidR="00340854" w:rsidRPr="000C1510" w14:paraId="7EAAD006"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46EEDF0" w14:textId="50EB1211" w:rsidR="00340854" w:rsidRPr="000C1510" w:rsidRDefault="00340854" w:rsidP="00BE2A9D">
            <w:pPr>
              <w:ind w:left="56" w:right="56"/>
              <w:rPr>
                <w:rFonts w:ascii="Garamond" w:hAnsi="Garamond"/>
                <w:i/>
                <w:iCs/>
              </w:rPr>
            </w:pPr>
            <w:r w:rsidRPr="000C1510">
              <w:rPr>
                <w:rFonts w:ascii="Garamond" w:hAnsi="Garamond"/>
                <w:sz w:val="22"/>
                <w:szCs w:val="22"/>
              </w:rPr>
              <w:lastRenderedPageBreak/>
              <w:t xml:space="preserve"> </w:t>
            </w:r>
            <w:r w:rsidR="003359BB" w:rsidRPr="00FB52DC">
              <w:rPr>
                <w:rFonts w:ascii="Garamond" w:hAnsi="Garamond"/>
                <w:sz w:val="22"/>
                <w:szCs w:val="22"/>
              </w:rPr>
              <w:t xml:space="preserve">o A közbeszerzési dokumentumok korlátozás nélkül, teljes körűen, közvetlenül és díjmentesen elérhetők a következő címen: </w:t>
            </w:r>
            <w:r w:rsidR="003359BB" w:rsidRPr="00FB52DC">
              <w:rPr>
                <w:rFonts w:ascii="Garamond" w:hAnsi="Garamond"/>
                <w:i/>
                <w:iCs/>
                <w:sz w:val="22"/>
                <w:szCs w:val="22"/>
              </w:rPr>
              <w:t>(URL)</w:t>
            </w:r>
            <w:r w:rsidR="003359BB" w:rsidRPr="00FB52DC">
              <w:rPr>
                <w:rFonts w:ascii="Garamond" w:hAnsi="Garamond"/>
                <w:sz w:val="22"/>
                <w:szCs w:val="22"/>
              </w:rPr>
              <w:t xml:space="preserve"> </w:t>
            </w:r>
            <w:r w:rsidR="003359BB" w:rsidRPr="00FB52DC">
              <w:rPr>
                <w:rFonts w:ascii="Garamond" w:hAnsi="Garamond"/>
                <w:iCs/>
                <w:color w:val="4472C4" w:themeColor="accent5"/>
                <w:sz w:val="22"/>
                <w:szCs w:val="22"/>
              </w:rPr>
              <w:t>https://ekr.gov.hu/portal/kozbeszerzes/eljarasok/</w:t>
            </w:r>
            <w:r w:rsidR="004227EB" w:rsidRPr="002A00EE">
              <w:rPr>
                <w:rFonts w:ascii="Garamond" w:hAnsi="Garamond"/>
                <w:iCs/>
                <w:color w:val="4472C4" w:themeColor="accent5"/>
                <w:sz w:val="22"/>
                <w:szCs w:val="22"/>
              </w:rPr>
              <w:t>EKR</w:t>
            </w:r>
            <w:r w:rsidR="00F718C7" w:rsidRPr="002A00EE">
              <w:rPr>
                <w:rFonts w:ascii="Garamond" w:hAnsi="Garamond"/>
                <w:iCs/>
                <w:color w:val="4472C4" w:themeColor="accent5"/>
                <w:sz w:val="22"/>
                <w:szCs w:val="22"/>
              </w:rPr>
              <w:t>..........</w:t>
            </w:r>
            <w:r w:rsidR="004227EB" w:rsidRPr="002A00EE">
              <w:rPr>
                <w:rFonts w:ascii="Garamond" w:hAnsi="Garamond"/>
                <w:iCs/>
                <w:color w:val="4472C4" w:themeColor="accent5"/>
                <w:sz w:val="22"/>
                <w:szCs w:val="22"/>
              </w:rPr>
              <w:t>2021</w:t>
            </w:r>
            <w:r w:rsidR="003359BB" w:rsidRPr="00FB52DC">
              <w:rPr>
                <w:rFonts w:ascii="Garamond" w:hAnsi="Garamond"/>
                <w:iCs/>
                <w:color w:val="4472C4" w:themeColor="accent5"/>
                <w:sz w:val="22"/>
                <w:szCs w:val="22"/>
              </w:rPr>
              <w:t>/reszletek</w:t>
            </w:r>
            <w:r w:rsidR="003359BB" w:rsidRPr="00FB52DC">
              <w:rPr>
                <w:rFonts w:ascii="Garamond" w:hAnsi="Garamond"/>
                <w:i/>
                <w:iCs/>
                <w:sz w:val="22"/>
                <w:szCs w:val="22"/>
              </w:rPr>
              <w:br/>
            </w:r>
            <w:r w:rsidR="003359BB" w:rsidRPr="00FB52DC">
              <w:rPr>
                <w:rFonts w:ascii="Garamond" w:hAnsi="Garamond"/>
                <w:sz w:val="22"/>
                <w:szCs w:val="22"/>
              </w:rPr>
              <w:t xml:space="preserve">o A közbeszerzési dokumentumokhoz történő hozzáférés korlátozott. További információ a következő helyről érhető el: </w:t>
            </w:r>
            <w:r w:rsidR="003359BB" w:rsidRPr="00FB52DC">
              <w:rPr>
                <w:rFonts w:ascii="Garamond" w:hAnsi="Garamond"/>
                <w:i/>
                <w:iCs/>
                <w:sz w:val="22"/>
                <w:szCs w:val="22"/>
              </w:rPr>
              <w:t>(URL)</w:t>
            </w:r>
          </w:p>
        </w:tc>
      </w:tr>
      <w:tr w:rsidR="00340854" w:rsidRPr="000C1510" w14:paraId="3D94EF6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79FB6D16" w14:textId="77777777" w:rsidR="009E2AE8" w:rsidRPr="000C1510" w:rsidRDefault="00340854" w:rsidP="00584780">
            <w:pPr>
              <w:ind w:left="56" w:right="56"/>
              <w:rPr>
                <w:rFonts w:ascii="Garamond" w:hAnsi="Garamond"/>
                <w:i/>
                <w:iCs/>
              </w:rPr>
            </w:pPr>
            <w:r w:rsidRPr="000C1510">
              <w:rPr>
                <w:rFonts w:ascii="Garamond" w:hAnsi="Garamond"/>
                <w:sz w:val="22"/>
                <w:szCs w:val="22"/>
              </w:rPr>
              <w:t xml:space="preserve"> További információ a következő címen szerezhető</w:t>
            </w:r>
            <w:r w:rsidR="00DE6536" w:rsidRPr="000C1510">
              <w:rPr>
                <w:rFonts w:ascii="Garamond" w:hAnsi="Garamond"/>
                <w:sz w:val="22"/>
                <w:szCs w:val="22"/>
              </w:rPr>
              <w:t xml:space="preserve"> </w:t>
            </w:r>
            <w:r w:rsidRPr="000C1510">
              <w:rPr>
                <w:rFonts w:ascii="Garamond" w:hAnsi="Garamond"/>
                <w:sz w:val="22"/>
                <w:szCs w:val="22"/>
              </w:rPr>
              <w:t>be</w:t>
            </w:r>
            <w:r w:rsidR="009E2AE8" w:rsidRPr="000C1510">
              <w:rPr>
                <w:rFonts w:ascii="Garamond" w:hAnsi="Garamond"/>
                <w:sz w:val="22"/>
                <w:szCs w:val="22"/>
              </w:rPr>
              <w:t>:</w:t>
            </w:r>
            <w:r w:rsidR="00E8771B" w:rsidRPr="000C1510">
              <w:rPr>
                <w:rFonts w:ascii="Garamond" w:hAnsi="Garamond"/>
                <w:sz w:val="22"/>
                <w:szCs w:val="22"/>
              </w:rPr>
              <w:br/>
            </w:r>
            <w:r w:rsidR="00584780" w:rsidRPr="000C1510">
              <w:rPr>
                <w:rFonts w:ascii="Garamond" w:hAnsi="Garamond"/>
                <w:color w:val="4472C4" w:themeColor="accent5"/>
                <w:sz w:val="22"/>
                <w:szCs w:val="22"/>
              </w:rPr>
              <w:t>X</w:t>
            </w:r>
            <w:r w:rsidR="009E2AE8" w:rsidRPr="000C1510" w:rsidDel="009E2AE8">
              <w:rPr>
                <w:rFonts w:ascii="Garamond" w:hAnsi="Garamond"/>
                <w:color w:val="4472C4" w:themeColor="accent5"/>
                <w:sz w:val="22"/>
                <w:szCs w:val="22"/>
              </w:rPr>
              <w:t xml:space="preserve"> </w:t>
            </w:r>
            <w:r w:rsidRPr="000C1510">
              <w:rPr>
                <w:rFonts w:ascii="Garamond" w:hAnsi="Garamond"/>
                <w:color w:val="4472C4" w:themeColor="accent5"/>
                <w:sz w:val="22"/>
                <w:szCs w:val="22"/>
              </w:rPr>
              <w:t xml:space="preserve"> a fent említett cím</w:t>
            </w:r>
            <w:r w:rsidRPr="000C1510">
              <w:rPr>
                <w:rFonts w:ascii="Garamond" w:hAnsi="Garamond"/>
                <w:sz w:val="22"/>
                <w:szCs w:val="22"/>
              </w:rPr>
              <w:br/>
            </w:r>
            <w:r w:rsidR="00584780" w:rsidRPr="000C1510">
              <w:rPr>
                <w:rFonts w:ascii="Garamond" w:hAnsi="Garamond"/>
                <w:sz w:val="22"/>
                <w:szCs w:val="22"/>
              </w:rPr>
              <w:t>o</w:t>
            </w:r>
            <w:r w:rsidRPr="000C1510">
              <w:rPr>
                <w:rFonts w:ascii="Garamond" w:hAnsi="Garamond"/>
                <w:sz w:val="22"/>
                <w:szCs w:val="22"/>
              </w:rPr>
              <w:t xml:space="preserve"> másik cím: </w:t>
            </w:r>
            <w:r w:rsidRPr="000C1510">
              <w:rPr>
                <w:rFonts w:ascii="Garamond" w:hAnsi="Garamond"/>
                <w:i/>
                <w:iCs/>
                <w:sz w:val="22"/>
                <w:szCs w:val="22"/>
              </w:rPr>
              <w:t>(adjon meg másik címet)</w:t>
            </w:r>
          </w:p>
        </w:tc>
      </w:tr>
      <w:tr w:rsidR="00340854" w:rsidRPr="000C1510" w14:paraId="2CAB8C2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nil"/>
              <w:right w:val="single" w:sz="4" w:space="0" w:color="auto"/>
            </w:tcBorders>
          </w:tcPr>
          <w:p w14:paraId="15B06F53" w14:textId="0D66D3B0" w:rsidR="00340854" w:rsidRPr="000C1510" w:rsidRDefault="00340854" w:rsidP="004227EB">
            <w:pPr>
              <w:ind w:left="56" w:right="56"/>
              <w:rPr>
                <w:rFonts w:ascii="Garamond" w:hAnsi="Garamond"/>
                <w:i/>
                <w:iCs/>
              </w:rPr>
            </w:pPr>
            <w:r w:rsidRPr="000C1510">
              <w:rPr>
                <w:rFonts w:ascii="Garamond" w:hAnsi="Garamond"/>
                <w:sz w:val="22"/>
                <w:szCs w:val="22"/>
              </w:rPr>
              <w:t xml:space="preserve"> </w:t>
            </w:r>
            <w:r w:rsidR="003359BB" w:rsidRPr="00FB52DC">
              <w:rPr>
                <w:rFonts w:ascii="Garamond" w:hAnsi="Garamond"/>
                <w:sz w:val="22"/>
                <w:szCs w:val="22"/>
              </w:rPr>
              <w:t>Az ajánlat vagy ajánlat benyújtandó</w:t>
            </w:r>
            <w:r w:rsidR="003359BB" w:rsidRPr="00FB52DC">
              <w:rPr>
                <w:rFonts w:ascii="Garamond" w:hAnsi="Garamond"/>
                <w:sz w:val="22"/>
                <w:szCs w:val="22"/>
              </w:rPr>
              <w:br/>
            </w:r>
            <w:r w:rsidR="003359BB" w:rsidRPr="00FB52DC">
              <w:rPr>
                <w:rFonts w:ascii="Garamond" w:hAnsi="Garamond"/>
                <w:color w:val="4472C4" w:themeColor="accent5"/>
                <w:sz w:val="22"/>
                <w:szCs w:val="22"/>
              </w:rPr>
              <w:t>X</w:t>
            </w:r>
            <w:r w:rsidR="003359BB" w:rsidRPr="00FB52DC">
              <w:rPr>
                <w:rFonts w:ascii="Garamond" w:hAnsi="Garamond"/>
                <w:sz w:val="22"/>
                <w:szCs w:val="22"/>
              </w:rPr>
              <w:t xml:space="preserve"> elektronikus úton: </w:t>
            </w:r>
            <w:r w:rsidR="003359BB" w:rsidRPr="00FB52DC">
              <w:rPr>
                <w:rFonts w:ascii="Garamond" w:hAnsi="Garamond"/>
                <w:i/>
                <w:iCs/>
                <w:sz w:val="22"/>
                <w:szCs w:val="22"/>
              </w:rPr>
              <w:t>(URL)</w:t>
            </w:r>
            <w:r w:rsidR="003359BB" w:rsidRPr="00FB52DC">
              <w:rPr>
                <w:rFonts w:ascii="Garamond" w:hAnsi="Garamond"/>
                <w:i/>
                <w:iCs/>
                <w:sz w:val="22"/>
                <w:szCs w:val="22"/>
              </w:rPr>
              <w:br/>
            </w:r>
            <w:r w:rsidR="003359BB" w:rsidRPr="00FB52DC">
              <w:rPr>
                <w:rFonts w:ascii="Garamond" w:hAnsi="Garamond"/>
                <w:sz w:val="22"/>
                <w:szCs w:val="22"/>
              </w:rPr>
              <w:t>o a fent említett címre</w:t>
            </w:r>
            <w:r w:rsidR="003359BB" w:rsidRPr="00FB52DC">
              <w:rPr>
                <w:rFonts w:ascii="Garamond" w:hAnsi="Garamond"/>
                <w:sz w:val="22"/>
                <w:szCs w:val="22"/>
              </w:rPr>
              <w:br/>
            </w:r>
            <w:r w:rsidR="003359BB" w:rsidRPr="00FB52DC">
              <w:rPr>
                <w:rFonts w:ascii="Garamond" w:hAnsi="Garamond"/>
                <w:color w:val="4472C4" w:themeColor="accent5"/>
                <w:sz w:val="22"/>
                <w:szCs w:val="22"/>
              </w:rPr>
              <w:t xml:space="preserve">X </w:t>
            </w:r>
            <w:r w:rsidR="003359BB" w:rsidRPr="00FB52DC">
              <w:rPr>
                <w:rFonts w:ascii="Garamond" w:hAnsi="Garamond"/>
                <w:sz w:val="22"/>
                <w:szCs w:val="22"/>
              </w:rPr>
              <w:t xml:space="preserve">a következő címre: </w:t>
            </w:r>
            <w:r w:rsidR="003359BB" w:rsidRPr="00FB52DC">
              <w:rPr>
                <w:rFonts w:ascii="Garamond" w:hAnsi="Garamond"/>
                <w:i/>
                <w:iCs/>
                <w:sz w:val="22"/>
                <w:szCs w:val="22"/>
              </w:rPr>
              <w:t xml:space="preserve">(adjon meg másik címet) </w:t>
            </w:r>
            <w:hyperlink r:id="rId6" w:history="1">
              <w:r w:rsidR="00F718C7" w:rsidRPr="00B228A5">
                <w:rPr>
                  <w:rStyle w:val="Hiperhivatkozs"/>
                  <w:rFonts w:ascii="Garamond" w:hAnsi="Garamond"/>
                  <w:iCs/>
                  <w:sz w:val="22"/>
                  <w:szCs w:val="22"/>
                </w:rPr>
                <w:t>https://ekr.gov.hu/portal/kozbeszerzes/eljarasok/</w:t>
              </w:r>
              <w:r w:rsidR="00F718C7" w:rsidRPr="002A00EE">
                <w:rPr>
                  <w:rStyle w:val="Hiperhivatkozs"/>
                  <w:rFonts w:ascii="Garamond" w:hAnsi="Garamond"/>
                  <w:iCs/>
                  <w:sz w:val="22"/>
                  <w:szCs w:val="22"/>
                </w:rPr>
                <w:t>EKR..........2021/</w:t>
              </w:r>
              <w:r w:rsidR="00F718C7" w:rsidRPr="00B228A5">
                <w:rPr>
                  <w:rStyle w:val="Hiperhivatkozs"/>
                  <w:rFonts w:ascii="Garamond" w:hAnsi="Garamond"/>
                  <w:iCs/>
                  <w:sz w:val="22"/>
                  <w:szCs w:val="22"/>
                </w:rPr>
                <w:t>reszletek</w:t>
              </w:r>
            </w:hyperlink>
          </w:p>
        </w:tc>
      </w:tr>
      <w:tr w:rsidR="00340854" w:rsidRPr="000C1510" w14:paraId="471944E7"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C2BCB0B" w14:textId="77777777" w:rsidR="00340854" w:rsidRPr="000C1510" w:rsidRDefault="00340854">
            <w:pPr>
              <w:ind w:left="56" w:right="56"/>
              <w:rPr>
                <w:rFonts w:ascii="Garamond" w:hAnsi="Garamond"/>
                <w:i/>
                <w:iCs/>
              </w:rPr>
            </w:pPr>
            <w:r w:rsidRPr="000C1510">
              <w:rPr>
                <w:rFonts w:ascii="Garamond" w:hAnsi="Garamond"/>
                <w:sz w:val="22"/>
                <w:szCs w:val="22"/>
              </w:rPr>
              <w:t xml:space="preserve"> □ Az elektronikus kommunikáció olyan eszközök és berendezések használatát igényli, amelyek nem általánosan hozzáférhetők. Ezen eszközök és berendezések korlátozás nélkül, teljes körűen, közvetlenül és díjmentesen elérhetők a következő címen: </w:t>
            </w:r>
            <w:r w:rsidRPr="000C1510">
              <w:rPr>
                <w:rFonts w:ascii="Garamond" w:hAnsi="Garamond"/>
                <w:i/>
                <w:iCs/>
                <w:sz w:val="22"/>
                <w:szCs w:val="22"/>
              </w:rPr>
              <w:t>(URL)</w:t>
            </w:r>
          </w:p>
        </w:tc>
      </w:tr>
      <w:tr w:rsidR="00340854" w:rsidRPr="000C1510" w14:paraId="3FFC620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2F753EF1"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I.4) Az ajánlatkérő típusa</w:t>
            </w:r>
          </w:p>
        </w:tc>
      </w:tr>
      <w:tr w:rsidR="00340854" w:rsidRPr="000C1510" w14:paraId="2DAF748C"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504A0634" w14:textId="17F046FE" w:rsidR="00340854" w:rsidRPr="000C1510" w:rsidRDefault="008B2CD3">
            <w:pPr>
              <w:ind w:left="56" w:right="56"/>
              <w:rPr>
                <w:rFonts w:ascii="Garamond" w:hAnsi="Garamond"/>
              </w:rPr>
            </w:pPr>
            <w:r w:rsidRPr="000C1510">
              <w:rPr>
                <w:rFonts w:ascii="Garamond" w:hAnsi="Garamond"/>
                <w:sz w:val="22"/>
                <w:szCs w:val="22"/>
              </w:rPr>
              <w:t xml:space="preserve"> □ Központi szintű</w:t>
            </w:r>
            <w:r w:rsidRPr="000C1510">
              <w:rPr>
                <w:rFonts w:ascii="Garamond" w:hAnsi="Garamond"/>
                <w:sz w:val="22"/>
                <w:szCs w:val="22"/>
              </w:rPr>
              <w:br/>
            </w:r>
            <w:r w:rsidR="00281411">
              <w:rPr>
                <w:rFonts w:ascii="Garamond" w:hAnsi="Garamond"/>
                <w:sz w:val="22"/>
                <w:szCs w:val="22"/>
              </w:rPr>
              <w:t>X</w:t>
            </w:r>
            <w:r w:rsidR="00340854" w:rsidRPr="000C1510">
              <w:rPr>
                <w:rFonts w:ascii="Garamond" w:hAnsi="Garamond"/>
                <w:sz w:val="22"/>
                <w:szCs w:val="22"/>
              </w:rPr>
              <w:t xml:space="preserve"> </w:t>
            </w:r>
            <w:r w:rsidR="00340854" w:rsidRPr="00F718C7">
              <w:rPr>
                <w:rFonts w:ascii="Garamond" w:hAnsi="Garamond"/>
                <w:sz w:val="22"/>
                <w:szCs w:val="22"/>
              </w:rPr>
              <w:t>Regionális/helyi szintű</w:t>
            </w:r>
            <w:r w:rsidR="00340854" w:rsidRPr="000C1510">
              <w:rPr>
                <w:rFonts w:ascii="Garamond" w:hAnsi="Garamond"/>
                <w:sz w:val="22"/>
                <w:szCs w:val="22"/>
              </w:rPr>
              <w:br/>
              <w:t>□ Közjogi szervezet</w:t>
            </w:r>
          </w:p>
        </w:tc>
        <w:tc>
          <w:tcPr>
            <w:tcW w:w="4848" w:type="dxa"/>
            <w:gridSpan w:val="6"/>
            <w:tcBorders>
              <w:top w:val="single" w:sz="4" w:space="0" w:color="auto"/>
              <w:left w:val="nil"/>
              <w:bottom w:val="nil"/>
              <w:right w:val="single" w:sz="4" w:space="0" w:color="auto"/>
            </w:tcBorders>
          </w:tcPr>
          <w:p w14:paraId="42DCDA4C" w14:textId="06AFF7A4" w:rsidR="00340854" w:rsidRPr="000C1510" w:rsidRDefault="00340854">
            <w:pPr>
              <w:ind w:left="56" w:right="56"/>
              <w:rPr>
                <w:rFonts w:ascii="Garamond" w:hAnsi="Garamond"/>
              </w:rPr>
            </w:pPr>
            <w:r w:rsidRPr="000C1510">
              <w:rPr>
                <w:rFonts w:ascii="Garamond" w:hAnsi="Garamond"/>
                <w:sz w:val="22"/>
                <w:szCs w:val="22"/>
              </w:rPr>
              <w:t xml:space="preserve"> □ Közszolgáltató</w:t>
            </w:r>
            <w:r w:rsidRPr="000C1510">
              <w:rPr>
                <w:rFonts w:ascii="Garamond" w:hAnsi="Garamond"/>
                <w:sz w:val="22"/>
                <w:szCs w:val="22"/>
              </w:rPr>
              <w:br/>
              <w:t xml:space="preserve">□ Támogatott szervezet [Kbt. 5. § (2)-(3) bekezdés] </w:t>
            </w:r>
            <w:r w:rsidRPr="000C1510">
              <w:rPr>
                <w:rFonts w:ascii="Garamond" w:hAnsi="Garamond"/>
                <w:sz w:val="22"/>
                <w:szCs w:val="22"/>
              </w:rPr>
              <w:br/>
            </w:r>
            <w:r w:rsidR="00281411" w:rsidRPr="000C1510">
              <w:rPr>
                <w:rFonts w:ascii="Garamond" w:hAnsi="Garamond"/>
                <w:sz w:val="22"/>
                <w:szCs w:val="22"/>
              </w:rPr>
              <w:t>□</w:t>
            </w:r>
            <w:r w:rsidRPr="000C1510">
              <w:rPr>
                <w:rFonts w:ascii="Garamond" w:hAnsi="Garamond"/>
                <w:sz w:val="22"/>
                <w:szCs w:val="22"/>
              </w:rPr>
              <w:t xml:space="preserve"> Egyéb:</w:t>
            </w:r>
            <w:r w:rsidR="00C31962">
              <w:rPr>
                <w:rFonts w:ascii="Garamond" w:hAnsi="Garamond"/>
                <w:sz w:val="22"/>
                <w:szCs w:val="22"/>
              </w:rPr>
              <w:t xml:space="preserve"> </w:t>
            </w:r>
            <w:r w:rsidR="00281411">
              <w:rPr>
                <w:rFonts w:ascii="Garamond" w:hAnsi="Garamond"/>
                <w:sz w:val="22"/>
                <w:szCs w:val="22"/>
              </w:rPr>
              <w:t>…………………….</w:t>
            </w:r>
          </w:p>
        </w:tc>
      </w:tr>
      <w:tr w:rsidR="00340854" w:rsidRPr="000C1510" w14:paraId="6A5C15BB"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p w14:paraId="3F16D7A8"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I.5) Fő tevékenység </w:t>
            </w:r>
            <w:r w:rsidRPr="000C1510">
              <w:rPr>
                <w:rFonts w:ascii="Garamond" w:hAnsi="Garamond"/>
                <w:i/>
                <w:iCs/>
                <w:sz w:val="22"/>
                <w:szCs w:val="22"/>
              </w:rPr>
              <w:t>(klasszikus ajánlatkérők esetében)</w:t>
            </w:r>
          </w:p>
        </w:tc>
      </w:tr>
      <w:tr w:rsidR="00340854" w:rsidRPr="000C1510" w14:paraId="54F90D82" w14:textId="77777777" w:rsidTr="00746F63">
        <w:trPr>
          <w:gridBefore w:val="2"/>
          <w:gridAfter w:val="1"/>
          <w:wBefore w:w="202" w:type="dxa"/>
          <w:wAfter w:w="97" w:type="dxa"/>
          <w:jc w:val="center"/>
        </w:trPr>
        <w:tc>
          <w:tcPr>
            <w:tcW w:w="9496" w:type="dxa"/>
            <w:gridSpan w:val="9"/>
            <w:tcBorders>
              <w:top w:val="single" w:sz="4" w:space="0" w:color="auto"/>
              <w:left w:val="nil"/>
              <w:bottom w:val="single" w:sz="4" w:space="0" w:color="auto"/>
              <w:right w:val="nil"/>
            </w:tcBorders>
          </w:tcPr>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4A0" w:firstRow="1" w:lastRow="0" w:firstColumn="1" w:lastColumn="0" w:noHBand="0" w:noVBand="1"/>
            </w:tblPr>
            <w:tblGrid>
              <w:gridCol w:w="5042"/>
              <w:gridCol w:w="4592"/>
            </w:tblGrid>
            <w:tr w:rsidR="00C711F6" w:rsidRPr="000C1510" w14:paraId="00BBC5AB" w14:textId="77777777" w:rsidTr="000C1510">
              <w:tc>
                <w:tcPr>
                  <w:tcW w:w="5042" w:type="dxa"/>
                  <w:hideMark/>
                </w:tcPr>
                <w:p w14:paraId="69BA8EA2" w14:textId="46E06D07" w:rsidR="00C711F6" w:rsidRPr="00C31962" w:rsidRDefault="00281411" w:rsidP="00C711F6">
                  <w:pPr>
                    <w:spacing w:before="120" w:after="120"/>
                    <w:rPr>
                      <w:rFonts w:ascii="Garamond" w:hAnsi="Garamond"/>
                      <w:shd w:val="clear" w:color="auto" w:fill="FFFFFF"/>
                    </w:rPr>
                  </w:pPr>
                  <w:r>
                    <w:rPr>
                      <w:rFonts w:ascii="Garamond" w:eastAsia="Times New Roman" w:hAnsi="Garamond"/>
                      <w:sz w:val="22"/>
                      <w:szCs w:val="22"/>
                    </w:rPr>
                    <w:t>X</w:t>
                  </w:r>
                  <w:r w:rsidR="00C711F6" w:rsidRPr="00C31962">
                    <w:rPr>
                      <w:rFonts w:ascii="Garamond" w:hAnsi="Garamond"/>
                      <w:sz w:val="22"/>
                      <w:szCs w:val="22"/>
                      <w:shd w:val="clear" w:color="auto" w:fill="FFFFFF"/>
                    </w:rPr>
                    <w:t xml:space="preserve"> </w:t>
                  </w:r>
                  <w:r w:rsidR="00C711F6" w:rsidRPr="00C31962">
                    <w:rPr>
                      <w:rFonts w:ascii="Garamond" w:eastAsia="Times New Roman" w:hAnsi="Garamond"/>
                      <w:sz w:val="22"/>
                      <w:szCs w:val="22"/>
                    </w:rPr>
                    <w:t>Általános közszolgáltatások</w:t>
                  </w:r>
                </w:p>
                <w:p w14:paraId="34FEC5AD"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Honvédelem</w:t>
                  </w:r>
                </w:p>
                <w:p w14:paraId="2CF25C1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Közrend és biztonság</w:t>
                  </w:r>
                </w:p>
                <w:p w14:paraId="68C464FA"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Környezetvédelem</w:t>
                  </w:r>
                </w:p>
                <w:p w14:paraId="5162BD9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Gazdasági és pénzügyek</w:t>
                  </w:r>
                </w:p>
                <w:p w14:paraId="5410EE00" w14:textId="77777777" w:rsidR="00C711F6" w:rsidRPr="000C1510" w:rsidRDefault="00C711F6" w:rsidP="00C711F6">
                  <w:pPr>
                    <w:spacing w:before="120" w:after="120"/>
                    <w:ind w:left="180" w:hanging="180"/>
                    <w:rPr>
                      <w:rFonts w:ascii="Garamond" w:eastAsia="Times New Roman" w:hAnsi="Garamond"/>
                    </w:rPr>
                  </w:pPr>
                  <w:r w:rsidRPr="000C1510">
                    <w:rPr>
                      <w:rFonts w:ascii="Garamond" w:eastAsia="Times New Roman" w:hAnsi="Garamond"/>
                      <w:sz w:val="22"/>
                      <w:szCs w:val="22"/>
                    </w:rPr>
                    <w:t></w:t>
                  </w:r>
                  <w:r w:rsidRPr="000C1510">
                    <w:rPr>
                      <w:rFonts w:ascii="Garamond" w:hAnsi="Garamond"/>
                      <w:color w:val="336699"/>
                      <w:sz w:val="22"/>
                      <w:szCs w:val="22"/>
                      <w:shd w:val="clear" w:color="auto" w:fill="FFFFFF"/>
                    </w:rPr>
                    <w:t xml:space="preserve"> </w:t>
                  </w:r>
                  <w:r w:rsidRPr="000C1510">
                    <w:rPr>
                      <w:rFonts w:ascii="Garamond" w:eastAsia="Times New Roman" w:hAnsi="Garamond"/>
                      <w:sz w:val="22"/>
                      <w:szCs w:val="22"/>
                    </w:rPr>
                    <w:t>Egészségügy</w:t>
                  </w:r>
                </w:p>
              </w:tc>
              <w:tc>
                <w:tcPr>
                  <w:tcW w:w="4592" w:type="dxa"/>
                  <w:hideMark/>
                </w:tcPr>
                <w:p w14:paraId="28875828"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Lakásszolgáltatás és közösségi rekreáció</w:t>
                  </w:r>
                </w:p>
                <w:p w14:paraId="6B4DCE6B" w14:textId="77777777" w:rsidR="00C711F6" w:rsidRPr="000C1510" w:rsidRDefault="00C711F6" w:rsidP="00C711F6">
                  <w:pPr>
                    <w:spacing w:before="120" w:after="120"/>
                    <w:rPr>
                      <w:rFonts w:ascii="Garamond" w:hAnsi="Garamond"/>
                      <w:color w:val="336699"/>
                      <w:shd w:val="clear" w:color="auto" w:fill="FFFFFF"/>
                    </w:rPr>
                  </w:pPr>
                  <w:r w:rsidRPr="000C1510">
                    <w:rPr>
                      <w:rFonts w:ascii="Garamond" w:eastAsia="Times New Roman" w:hAnsi="Garamond"/>
                      <w:sz w:val="22"/>
                      <w:szCs w:val="22"/>
                    </w:rPr>
                    <w:t>Szociális védelem</w:t>
                  </w:r>
                </w:p>
                <w:p w14:paraId="22F4E18C" w14:textId="77777777" w:rsidR="00C711F6" w:rsidRPr="000C1510" w:rsidRDefault="00C711F6" w:rsidP="00C711F6">
                  <w:pPr>
                    <w:spacing w:before="120" w:after="120"/>
                    <w:rPr>
                      <w:rFonts w:ascii="Garamond" w:eastAsia="Times New Roman" w:hAnsi="Garamond"/>
                    </w:rPr>
                  </w:pPr>
                  <w:r w:rsidRPr="000C1510">
                    <w:rPr>
                      <w:rFonts w:ascii="Garamond" w:eastAsia="Times New Roman" w:hAnsi="Garamond"/>
                      <w:sz w:val="22"/>
                      <w:szCs w:val="22"/>
                    </w:rPr>
                    <w:t> Szabadidő, kultúra és vallás</w:t>
                  </w:r>
                </w:p>
                <w:p w14:paraId="277D894F" w14:textId="72292A72" w:rsidR="00C711F6" w:rsidRPr="000C1510" w:rsidRDefault="00281411" w:rsidP="00C711F6">
                  <w:pPr>
                    <w:spacing w:before="120" w:after="120"/>
                    <w:rPr>
                      <w:rFonts w:ascii="Garamond" w:eastAsia="Times New Roman" w:hAnsi="Garamond"/>
                    </w:rPr>
                  </w:pPr>
                  <w:r w:rsidRPr="000C1510">
                    <w:rPr>
                      <w:rFonts w:ascii="Garamond" w:hAnsi="Garamond"/>
                      <w:sz w:val="22"/>
                      <w:szCs w:val="22"/>
                    </w:rPr>
                    <w:t>□</w:t>
                  </w:r>
                  <w:r w:rsidR="00C711F6" w:rsidRPr="000C1510">
                    <w:rPr>
                      <w:rFonts w:ascii="Garamond" w:eastAsia="Times New Roman" w:hAnsi="Garamond"/>
                      <w:sz w:val="22"/>
                      <w:szCs w:val="22"/>
                    </w:rPr>
                    <w:t xml:space="preserve"> Oktatás</w:t>
                  </w:r>
                </w:p>
                <w:p w14:paraId="16096030" w14:textId="77777777" w:rsidR="00C711F6" w:rsidRPr="000C1510" w:rsidRDefault="007D63E1" w:rsidP="007D63E1">
                  <w:pPr>
                    <w:spacing w:before="120" w:after="120"/>
                    <w:rPr>
                      <w:rFonts w:ascii="Garamond" w:eastAsia="Times New Roman" w:hAnsi="Garamond"/>
                    </w:rPr>
                  </w:pPr>
                  <w:r w:rsidRPr="000C1510">
                    <w:rPr>
                      <w:rFonts w:ascii="Garamond" w:eastAsia="Times New Roman" w:hAnsi="Garamond"/>
                      <w:sz w:val="22"/>
                      <w:szCs w:val="22"/>
                    </w:rPr>
                    <w:t></w:t>
                  </w:r>
                  <w:r w:rsidR="00C711F6" w:rsidRPr="000C1510">
                    <w:rPr>
                      <w:rFonts w:ascii="Garamond" w:hAnsi="Garamond"/>
                      <w:color w:val="336699"/>
                      <w:sz w:val="22"/>
                      <w:szCs w:val="22"/>
                      <w:shd w:val="clear" w:color="auto" w:fill="FFFFFF"/>
                    </w:rPr>
                    <w:t xml:space="preserve"> </w:t>
                  </w:r>
                  <w:r w:rsidR="00C711F6" w:rsidRPr="000C1510">
                    <w:rPr>
                      <w:rFonts w:ascii="Garamond" w:eastAsia="Times New Roman" w:hAnsi="Garamond"/>
                      <w:sz w:val="22"/>
                      <w:szCs w:val="22"/>
                    </w:rPr>
                    <w:t xml:space="preserve">Egyéb tevékenység: </w:t>
                  </w:r>
                </w:p>
              </w:tc>
            </w:tr>
          </w:tbl>
          <w:p w14:paraId="3E9AD563"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I.6) Fő tevékenység </w:t>
            </w:r>
            <w:r w:rsidRPr="000C1510">
              <w:rPr>
                <w:rFonts w:ascii="Garamond" w:hAnsi="Garamond"/>
                <w:i/>
                <w:iCs/>
                <w:sz w:val="22"/>
                <w:szCs w:val="22"/>
              </w:rPr>
              <w:t>(közszolgáltató ajánlatkérők esetében)</w:t>
            </w:r>
          </w:p>
        </w:tc>
      </w:tr>
      <w:tr w:rsidR="00340854" w:rsidRPr="000C1510" w14:paraId="6CED001F" w14:textId="77777777" w:rsidTr="00746F63">
        <w:trPr>
          <w:gridBefore w:val="2"/>
          <w:gridAfter w:val="1"/>
          <w:wBefore w:w="202" w:type="dxa"/>
          <w:wAfter w:w="97" w:type="dxa"/>
          <w:jc w:val="center"/>
        </w:trPr>
        <w:tc>
          <w:tcPr>
            <w:tcW w:w="4648" w:type="dxa"/>
            <w:gridSpan w:val="3"/>
            <w:tcBorders>
              <w:top w:val="single" w:sz="4" w:space="0" w:color="auto"/>
              <w:left w:val="single" w:sz="4" w:space="0" w:color="auto"/>
              <w:bottom w:val="nil"/>
              <w:right w:val="nil"/>
            </w:tcBorders>
          </w:tcPr>
          <w:p w14:paraId="718811A9" w14:textId="77777777" w:rsidR="00340854" w:rsidRPr="000C1510" w:rsidRDefault="00340854">
            <w:pPr>
              <w:ind w:left="56" w:right="56"/>
              <w:rPr>
                <w:rFonts w:ascii="Garamond" w:hAnsi="Garamond"/>
              </w:rPr>
            </w:pPr>
            <w:r w:rsidRPr="000C1510">
              <w:rPr>
                <w:rFonts w:ascii="Garamond" w:hAnsi="Garamond"/>
                <w:sz w:val="22"/>
                <w:szCs w:val="22"/>
              </w:rPr>
              <w:t xml:space="preserve"> □ Gáz- és hőenergia termelése, szállítása és elosztása</w:t>
            </w:r>
            <w:r w:rsidRPr="000C1510">
              <w:rPr>
                <w:rFonts w:ascii="Garamond" w:hAnsi="Garamond"/>
                <w:sz w:val="22"/>
                <w:szCs w:val="22"/>
              </w:rPr>
              <w:br/>
              <w:t>□ Villamos energia</w:t>
            </w:r>
            <w:r w:rsidRPr="000C1510">
              <w:rPr>
                <w:rFonts w:ascii="Garamond" w:hAnsi="Garamond"/>
                <w:sz w:val="22"/>
                <w:szCs w:val="22"/>
              </w:rPr>
              <w:br/>
              <w:t>□ Földgáz és kőolaj kitermelése</w:t>
            </w:r>
            <w:r w:rsidRPr="000C1510">
              <w:rPr>
                <w:rFonts w:ascii="Garamond" w:hAnsi="Garamond"/>
                <w:sz w:val="22"/>
                <w:szCs w:val="22"/>
              </w:rPr>
              <w:br/>
              <w:t>□ Szén és más szilárd tüzelőanyag feltárása és kitermelése</w:t>
            </w:r>
            <w:r w:rsidRPr="000C1510">
              <w:rPr>
                <w:rFonts w:ascii="Garamond" w:hAnsi="Garamond"/>
                <w:sz w:val="22"/>
                <w:szCs w:val="22"/>
              </w:rPr>
              <w:br/>
              <w:t>□ Víz</w:t>
            </w:r>
            <w:r w:rsidRPr="000C1510">
              <w:rPr>
                <w:rFonts w:ascii="Garamond" w:hAnsi="Garamond"/>
                <w:sz w:val="22"/>
                <w:szCs w:val="22"/>
              </w:rPr>
              <w:br/>
              <w:t>□ Postai szolgáltatások</w:t>
            </w:r>
          </w:p>
        </w:tc>
        <w:tc>
          <w:tcPr>
            <w:tcW w:w="4848" w:type="dxa"/>
            <w:gridSpan w:val="6"/>
            <w:tcBorders>
              <w:top w:val="single" w:sz="4" w:space="0" w:color="auto"/>
              <w:left w:val="nil"/>
              <w:bottom w:val="nil"/>
              <w:right w:val="single" w:sz="4" w:space="0" w:color="auto"/>
            </w:tcBorders>
          </w:tcPr>
          <w:p w14:paraId="0C1A6DA5" w14:textId="77777777" w:rsidR="00340854" w:rsidRPr="000C1510" w:rsidRDefault="00340854">
            <w:pPr>
              <w:ind w:left="56" w:right="56"/>
              <w:rPr>
                <w:rFonts w:ascii="Garamond" w:hAnsi="Garamond"/>
              </w:rPr>
            </w:pPr>
            <w:r w:rsidRPr="000C1510">
              <w:rPr>
                <w:rFonts w:ascii="Garamond" w:hAnsi="Garamond"/>
                <w:sz w:val="22"/>
                <w:szCs w:val="22"/>
              </w:rPr>
              <w:t xml:space="preserve"> □ Vasúti szolgáltatások</w:t>
            </w:r>
            <w:r w:rsidRPr="000C1510">
              <w:rPr>
                <w:rFonts w:ascii="Garamond" w:hAnsi="Garamond"/>
                <w:sz w:val="22"/>
                <w:szCs w:val="22"/>
              </w:rPr>
              <w:br/>
              <w:t>□ Városi vasúti, villamos-, trolibusz- és autóbusz-szolgáltatások</w:t>
            </w:r>
            <w:r w:rsidRPr="000C1510">
              <w:rPr>
                <w:rFonts w:ascii="Garamond" w:hAnsi="Garamond"/>
                <w:sz w:val="22"/>
                <w:szCs w:val="22"/>
              </w:rPr>
              <w:br/>
              <w:t>□ Kikötői tevékenységek</w:t>
            </w:r>
            <w:r w:rsidRPr="000C1510">
              <w:rPr>
                <w:rFonts w:ascii="Garamond" w:hAnsi="Garamond"/>
                <w:sz w:val="22"/>
                <w:szCs w:val="22"/>
              </w:rPr>
              <w:br/>
              <w:t>□ Repülőtéri tevékenységek</w:t>
            </w:r>
            <w:r w:rsidRPr="000C1510">
              <w:rPr>
                <w:rFonts w:ascii="Garamond" w:hAnsi="Garamond"/>
                <w:sz w:val="22"/>
                <w:szCs w:val="22"/>
              </w:rPr>
              <w:br/>
              <w:t>□ Egyéb tevékenység:</w:t>
            </w:r>
          </w:p>
        </w:tc>
      </w:tr>
      <w:tr w:rsidR="00340854" w:rsidRPr="000C1510" w14:paraId="0B65D739"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5B2A9368"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 szakasz: Tárgy</w:t>
            </w:r>
          </w:p>
        </w:tc>
      </w:tr>
      <w:tr w:rsidR="00340854" w:rsidRPr="000C1510" w14:paraId="2611C1D7"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5CFE6266"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II.1) Meghatározás</w:t>
            </w:r>
          </w:p>
        </w:tc>
      </w:tr>
      <w:tr w:rsidR="00340854" w:rsidRPr="000C1510" w14:paraId="36848175" w14:textId="77777777" w:rsidTr="00746F63">
        <w:trPr>
          <w:gridBefore w:val="2"/>
          <w:gridAfter w:val="1"/>
          <w:wBefore w:w="202" w:type="dxa"/>
          <w:wAfter w:w="97" w:type="dxa"/>
          <w:trHeight w:val="156"/>
          <w:jc w:val="center"/>
        </w:trPr>
        <w:tc>
          <w:tcPr>
            <w:tcW w:w="7066" w:type="dxa"/>
            <w:gridSpan w:val="6"/>
            <w:tcBorders>
              <w:top w:val="single" w:sz="4" w:space="0" w:color="auto"/>
              <w:left w:val="single" w:sz="4" w:space="0" w:color="auto"/>
              <w:bottom w:val="single" w:sz="4" w:space="0" w:color="auto"/>
              <w:right w:val="single" w:sz="4" w:space="0" w:color="auto"/>
            </w:tcBorders>
          </w:tcPr>
          <w:p w14:paraId="12462655" w14:textId="0F625776" w:rsidR="00340854" w:rsidRPr="000C1510" w:rsidRDefault="00340854" w:rsidP="004A5CA7">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II.1.1) </w:t>
            </w:r>
            <w:r w:rsidRPr="00281411">
              <w:rPr>
                <w:rFonts w:ascii="Garamond" w:hAnsi="Garamond"/>
                <w:b/>
                <w:bCs/>
                <w:sz w:val="22"/>
                <w:szCs w:val="22"/>
              </w:rPr>
              <w:t>Elnevezés:</w:t>
            </w:r>
            <w:r w:rsidR="008B2CD3" w:rsidRPr="00281411">
              <w:rPr>
                <w:rFonts w:ascii="Garamond" w:hAnsi="Garamond"/>
                <w:b/>
                <w:bCs/>
                <w:sz w:val="22"/>
                <w:szCs w:val="22"/>
              </w:rPr>
              <w:t xml:space="preserve"> </w:t>
            </w:r>
            <w:r w:rsidR="002A00EE" w:rsidRPr="002A00EE">
              <w:rPr>
                <w:b/>
                <w:bCs/>
                <w:color w:val="0070C0"/>
                <w:sz w:val="22"/>
                <w:szCs w:val="22"/>
                <w:shd w:val="clear" w:color="auto" w:fill="FFFFFF"/>
              </w:rPr>
              <w:t>„Közvilágítási rendszer korszerűsítés, bővítés-LED”</w:t>
            </w:r>
          </w:p>
        </w:tc>
        <w:tc>
          <w:tcPr>
            <w:tcW w:w="2430" w:type="dxa"/>
            <w:gridSpan w:val="3"/>
            <w:tcBorders>
              <w:top w:val="single" w:sz="4" w:space="0" w:color="auto"/>
              <w:left w:val="single" w:sz="4" w:space="0" w:color="auto"/>
              <w:bottom w:val="single" w:sz="4" w:space="0" w:color="auto"/>
              <w:right w:val="single" w:sz="4" w:space="0" w:color="auto"/>
            </w:tcBorders>
          </w:tcPr>
          <w:p w14:paraId="28393A76" w14:textId="77777777" w:rsidR="00340854" w:rsidRPr="000C1510" w:rsidRDefault="00340854">
            <w:pPr>
              <w:ind w:left="56" w:right="56"/>
              <w:rPr>
                <w:rFonts w:ascii="Garamond" w:hAnsi="Garamond"/>
              </w:rPr>
            </w:pPr>
            <w:r w:rsidRPr="000C1510">
              <w:rPr>
                <w:rFonts w:ascii="Garamond" w:hAnsi="Garamond"/>
                <w:sz w:val="22"/>
                <w:szCs w:val="22"/>
              </w:rPr>
              <w:t xml:space="preserve"> Hivatkozási szám:2</w:t>
            </w:r>
          </w:p>
        </w:tc>
      </w:tr>
      <w:tr w:rsidR="00340854" w:rsidRPr="000C1510" w14:paraId="275B14C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672F03" w14:textId="556AF5C9" w:rsidR="008B2CD3"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II.1.2) Fő CPV-kód: </w:t>
            </w:r>
            <w:r w:rsidR="002A00EE" w:rsidRPr="002A00EE">
              <w:rPr>
                <w:rFonts w:eastAsia="DejaVuSerif"/>
                <w:color w:val="0070C0"/>
                <w:sz w:val="22"/>
                <w:szCs w:val="22"/>
              </w:rPr>
              <w:t>45316110-</w:t>
            </w:r>
            <w:r w:rsidR="002A00EE">
              <w:rPr>
                <w:rFonts w:eastAsia="DejaVuSerif"/>
                <w:color w:val="0070C0"/>
                <w:sz w:val="22"/>
                <w:szCs w:val="22"/>
              </w:rPr>
              <w:t>9</w:t>
            </w:r>
            <w:r w:rsidR="009024BA">
              <w:rPr>
                <w:rFonts w:eastAsia="DejaVuSerif"/>
                <w:color w:val="0070C0"/>
                <w:sz w:val="22"/>
                <w:szCs w:val="22"/>
              </w:rPr>
              <w:t xml:space="preserve"> Közúti világítóberendezések szerelése</w:t>
            </w:r>
          </w:p>
          <w:p w14:paraId="558340D5" w14:textId="77777777" w:rsidR="00EE3063" w:rsidRPr="000C1510" w:rsidRDefault="00340854" w:rsidP="0069749A">
            <w:pPr>
              <w:ind w:left="56" w:right="56"/>
              <w:rPr>
                <w:rFonts w:ascii="Garamond" w:hAnsi="Garamond"/>
              </w:rPr>
            </w:pPr>
            <w:r w:rsidRPr="000C1510">
              <w:rPr>
                <w:rFonts w:ascii="Garamond" w:hAnsi="Garamond"/>
                <w:sz w:val="22"/>
                <w:szCs w:val="22"/>
              </w:rPr>
              <w:t xml:space="preserve">Kiegészítő CPV-kód1 2 </w:t>
            </w:r>
          </w:p>
        </w:tc>
      </w:tr>
      <w:tr w:rsidR="00340854" w:rsidRPr="000C1510" w14:paraId="0524071B"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C39EC1D"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II.1.3) A szerződés típusa </w:t>
            </w:r>
            <w:r w:rsidR="008B2CD3"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Építési beruházás</w:t>
            </w:r>
            <w:r w:rsidRPr="000C1510">
              <w:rPr>
                <w:rFonts w:ascii="Garamond" w:hAnsi="Garamond"/>
                <w:sz w:val="22"/>
                <w:szCs w:val="22"/>
              </w:rPr>
              <w:t xml:space="preserve"> o Árubeszerzés o Szolgáltatásmegrendelés</w:t>
            </w:r>
          </w:p>
        </w:tc>
      </w:tr>
      <w:tr w:rsidR="00340854" w:rsidRPr="000C1510" w14:paraId="6ADF51B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2313FF2" w14:textId="0E50A309" w:rsidR="00340854" w:rsidRPr="0029103B" w:rsidRDefault="00340854">
            <w:pPr>
              <w:ind w:left="56" w:right="56"/>
              <w:rPr>
                <w:rFonts w:ascii="Garamond" w:hAnsi="Garamond"/>
                <w:b/>
                <w:bCs/>
                <w:sz w:val="22"/>
                <w:szCs w:val="22"/>
              </w:rPr>
            </w:pPr>
            <w:r w:rsidRPr="000C1510">
              <w:rPr>
                <w:rFonts w:ascii="Garamond" w:hAnsi="Garamond"/>
                <w:sz w:val="22"/>
                <w:szCs w:val="22"/>
              </w:rPr>
              <w:t xml:space="preserve"> </w:t>
            </w:r>
            <w:r w:rsidRPr="000C1510">
              <w:rPr>
                <w:rFonts w:ascii="Garamond" w:hAnsi="Garamond"/>
                <w:b/>
                <w:bCs/>
                <w:sz w:val="22"/>
                <w:szCs w:val="22"/>
              </w:rPr>
              <w:t>II.1.</w:t>
            </w:r>
            <w:r w:rsidRPr="0029103B">
              <w:rPr>
                <w:rFonts w:ascii="Garamond" w:hAnsi="Garamond"/>
                <w:b/>
                <w:bCs/>
                <w:sz w:val="22"/>
                <w:szCs w:val="22"/>
              </w:rPr>
              <w:t>4) A közbeszerzés rövid ismertetése:</w:t>
            </w:r>
          </w:p>
          <w:p w14:paraId="109B1286" w14:textId="45FE6CCB" w:rsidR="002A00EE" w:rsidRPr="002A00EE" w:rsidRDefault="002A00EE" w:rsidP="002A00EE">
            <w:pPr>
              <w:ind w:right="56"/>
              <w:jc w:val="both"/>
              <w:rPr>
                <w:color w:val="0070C0"/>
                <w:sz w:val="22"/>
                <w:szCs w:val="22"/>
                <w:highlight w:val="yellow"/>
                <w:shd w:val="clear" w:color="auto" w:fill="FFFFFF"/>
              </w:rPr>
            </w:pPr>
            <w:r w:rsidRPr="002A00EE">
              <w:rPr>
                <w:color w:val="0070C0"/>
                <w:sz w:val="22"/>
                <w:szCs w:val="22"/>
              </w:rPr>
              <w:br/>
            </w:r>
            <w:r w:rsidRPr="004D5704">
              <w:rPr>
                <w:color w:val="0070C0"/>
                <w:sz w:val="22"/>
                <w:szCs w:val="22"/>
                <w:shd w:val="clear" w:color="auto" w:fill="FFFFFF"/>
              </w:rPr>
              <w:t>Tiszavasvári Város közvilágítási rendszerének LED-es technológiával való</w:t>
            </w:r>
            <w:r w:rsidRPr="004D5704">
              <w:rPr>
                <w:color w:val="0070C0"/>
                <w:sz w:val="22"/>
                <w:szCs w:val="22"/>
              </w:rPr>
              <w:t xml:space="preserve"> </w:t>
            </w:r>
            <w:r w:rsidRPr="004D5704">
              <w:rPr>
                <w:color w:val="0070C0"/>
                <w:sz w:val="22"/>
                <w:szCs w:val="22"/>
                <w:shd w:val="clear" w:color="auto" w:fill="FFFFFF"/>
              </w:rPr>
              <w:t>korszerűsítése és bővítése</w:t>
            </w:r>
            <w:r w:rsidR="004D5704" w:rsidRPr="004D5704">
              <w:rPr>
                <w:color w:val="0070C0"/>
                <w:sz w:val="22"/>
                <w:szCs w:val="22"/>
                <w:shd w:val="clear" w:color="auto" w:fill="FFFFFF"/>
              </w:rPr>
              <w:t xml:space="preserve">, </w:t>
            </w:r>
            <w:r w:rsidR="004D5704" w:rsidRPr="004D5704">
              <w:rPr>
                <w:color w:val="0070C0"/>
                <w:sz w:val="22"/>
                <w:szCs w:val="22"/>
                <w:shd w:val="clear" w:color="auto" w:fill="FFFFFF"/>
              </w:rPr>
              <w:lastRenderedPageBreak/>
              <w:t xml:space="preserve">valamint </w:t>
            </w:r>
            <w:r w:rsidR="009024BA">
              <w:rPr>
                <w:color w:val="0070C0"/>
                <w:sz w:val="22"/>
                <w:szCs w:val="22"/>
                <w:shd w:val="clear" w:color="auto" w:fill="FFFFFF"/>
              </w:rPr>
              <w:t xml:space="preserve">üzemeltetési és </w:t>
            </w:r>
            <w:r w:rsidR="004D5704" w:rsidRPr="004D5704">
              <w:rPr>
                <w:color w:val="0070C0"/>
                <w:sz w:val="22"/>
                <w:szCs w:val="22"/>
                <w:shd w:val="clear" w:color="auto" w:fill="FFFFFF"/>
              </w:rPr>
              <w:t>karbantartási feladatok ellátása</w:t>
            </w:r>
            <w:r w:rsidRPr="004D5704">
              <w:rPr>
                <w:color w:val="0070C0"/>
                <w:sz w:val="22"/>
                <w:szCs w:val="22"/>
                <w:shd w:val="clear" w:color="auto" w:fill="FFFFFF"/>
              </w:rPr>
              <w:t xml:space="preserve"> az alábbiak szerint:</w:t>
            </w:r>
          </w:p>
          <w:p w14:paraId="717D208E" w14:textId="5896EA41" w:rsidR="004D5704" w:rsidRPr="004D5704" w:rsidRDefault="004D5704" w:rsidP="002A00EE">
            <w:pPr>
              <w:ind w:right="56"/>
              <w:jc w:val="both"/>
              <w:rPr>
                <w:color w:val="0070C0"/>
                <w:sz w:val="22"/>
                <w:szCs w:val="22"/>
                <w:u w:val="single"/>
                <w:shd w:val="clear" w:color="auto" w:fill="FFFFFF"/>
              </w:rPr>
            </w:pPr>
          </w:p>
          <w:p w14:paraId="7C3EF569" w14:textId="2A4AF330" w:rsidR="00202B31" w:rsidRDefault="002A00EE" w:rsidP="002A00EE">
            <w:pPr>
              <w:ind w:right="56"/>
              <w:jc w:val="both"/>
              <w:rPr>
                <w:color w:val="0070C0"/>
                <w:sz w:val="22"/>
                <w:szCs w:val="22"/>
                <w:shd w:val="clear" w:color="auto" w:fill="FFFFFF"/>
              </w:rPr>
            </w:pPr>
            <w:r w:rsidRPr="004D5704">
              <w:rPr>
                <w:color w:val="0070C0"/>
                <w:sz w:val="22"/>
                <w:szCs w:val="22"/>
                <w:shd w:val="clear" w:color="auto" w:fill="FFFFFF"/>
              </w:rPr>
              <w:t>A meglévő közvilágítási hálózat aktív</w:t>
            </w:r>
            <w:r w:rsidRPr="004D5704">
              <w:rPr>
                <w:color w:val="0070C0"/>
                <w:sz w:val="22"/>
                <w:szCs w:val="22"/>
              </w:rPr>
              <w:t xml:space="preserve"> </w:t>
            </w:r>
            <w:r w:rsidRPr="004D5704">
              <w:rPr>
                <w:color w:val="0070C0"/>
                <w:sz w:val="22"/>
                <w:szCs w:val="22"/>
                <w:shd w:val="clear" w:color="auto" w:fill="FFFFFF"/>
              </w:rPr>
              <w:t>elemeit jelentő lámpatestek LED fényforrással szerelt lámpatestre</w:t>
            </w:r>
            <w:r w:rsidRPr="004D5704">
              <w:rPr>
                <w:color w:val="0070C0"/>
                <w:sz w:val="22"/>
                <w:szCs w:val="22"/>
              </w:rPr>
              <w:t xml:space="preserve"> </w:t>
            </w:r>
            <w:r w:rsidRPr="004D5704">
              <w:rPr>
                <w:color w:val="0070C0"/>
                <w:sz w:val="22"/>
                <w:szCs w:val="22"/>
                <w:shd w:val="clear" w:color="auto" w:fill="FFFFFF"/>
              </w:rPr>
              <w:t xml:space="preserve">történő kicserélése </w:t>
            </w:r>
            <w:r w:rsidR="004D5704">
              <w:rPr>
                <w:color w:val="0070C0"/>
                <w:sz w:val="22"/>
                <w:szCs w:val="22"/>
                <w:shd w:val="clear" w:color="auto" w:fill="FFFFFF"/>
              </w:rPr>
              <w:t>(17</w:t>
            </w:r>
            <w:r w:rsidR="00CC15FA">
              <w:rPr>
                <w:color w:val="0070C0"/>
                <w:sz w:val="22"/>
                <w:szCs w:val="22"/>
                <w:shd w:val="clear" w:color="auto" w:fill="FFFFFF"/>
              </w:rPr>
              <w:t>3</w:t>
            </w:r>
            <w:r w:rsidR="004D5704">
              <w:rPr>
                <w:color w:val="0070C0"/>
                <w:sz w:val="22"/>
                <w:szCs w:val="22"/>
                <w:shd w:val="clear" w:color="auto" w:fill="FFFFFF"/>
              </w:rPr>
              <w:t xml:space="preserve">4 db) </w:t>
            </w:r>
            <w:r w:rsidRPr="004D5704">
              <w:rPr>
                <w:color w:val="0070C0"/>
                <w:sz w:val="22"/>
                <w:szCs w:val="22"/>
                <w:shd w:val="clear" w:color="auto" w:fill="FFFFFF"/>
              </w:rPr>
              <w:t>és az elhelyezéshez és üzemeltetéshez szükséges</w:t>
            </w:r>
            <w:r w:rsidRPr="004D5704">
              <w:rPr>
                <w:color w:val="0070C0"/>
                <w:sz w:val="22"/>
                <w:szCs w:val="22"/>
              </w:rPr>
              <w:t xml:space="preserve"> </w:t>
            </w:r>
            <w:r w:rsidRPr="004D5704">
              <w:rPr>
                <w:color w:val="0070C0"/>
                <w:sz w:val="22"/>
                <w:szCs w:val="22"/>
                <w:shd w:val="clear" w:color="auto" w:fill="FFFFFF"/>
              </w:rPr>
              <w:t>passzív hálózat átépítése</w:t>
            </w:r>
            <w:r w:rsidR="00654548">
              <w:rPr>
                <w:color w:val="0070C0"/>
                <w:sz w:val="22"/>
                <w:szCs w:val="22"/>
                <w:shd w:val="clear" w:color="auto" w:fill="FFFFFF"/>
              </w:rPr>
              <w:t>, tervezési és engedélyezési tevékenységgel együtt</w:t>
            </w:r>
            <w:r w:rsidRPr="004D5704">
              <w:rPr>
                <w:color w:val="0070C0"/>
                <w:sz w:val="22"/>
                <w:szCs w:val="22"/>
                <w:shd w:val="clear" w:color="auto" w:fill="FFFFFF"/>
              </w:rPr>
              <w:t>, valamint legfeljebb 20 db új lámpatest</w:t>
            </w:r>
            <w:r w:rsidRPr="004D5704">
              <w:rPr>
                <w:color w:val="0070C0"/>
                <w:sz w:val="22"/>
                <w:szCs w:val="22"/>
              </w:rPr>
              <w:t xml:space="preserve"> </w:t>
            </w:r>
            <w:r w:rsidRPr="004D5704">
              <w:rPr>
                <w:color w:val="0070C0"/>
                <w:sz w:val="22"/>
                <w:szCs w:val="22"/>
                <w:shd w:val="clear" w:color="auto" w:fill="FFFFFF"/>
              </w:rPr>
              <w:t>telepítése már meglévő oszlopokra</w:t>
            </w:r>
            <w:r w:rsidR="004F694D">
              <w:rPr>
                <w:color w:val="0070C0"/>
                <w:sz w:val="22"/>
                <w:szCs w:val="22"/>
                <w:shd w:val="clear" w:color="auto" w:fill="FFFFFF"/>
              </w:rPr>
              <w:t xml:space="preserve"> és még nem ismert, szükség szerint kijelölendő helyekre</w:t>
            </w:r>
            <w:r w:rsidRPr="004D5704">
              <w:rPr>
                <w:color w:val="0070C0"/>
                <w:sz w:val="22"/>
                <w:szCs w:val="22"/>
                <w:shd w:val="clear" w:color="auto" w:fill="FFFFFF"/>
              </w:rPr>
              <w:t>, a leszerelt lámpatestek és más</w:t>
            </w:r>
            <w:r w:rsidRPr="004D5704">
              <w:rPr>
                <w:color w:val="0070C0"/>
                <w:sz w:val="22"/>
                <w:szCs w:val="22"/>
              </w:rPr>
              <w:t xml:space="preserve"> </w:t>
            </w:r>
            <w:r w:rsidRPr="004D5704">
              <w:rPr>
                <w:color w:val="0070C0"/>
                <w:sz w:val="22"/>
                <w:szCs w:val="22"/>
                <w:shd w:val="clear" w:color="auto" w:fill="FFFFFF"/>
              </w:rPr>
              <w:t>hálózati elemek megjelölt helyre való elszállítása.</w:t>
            </w:r>
            <w:r w:rsidR="004F694D">
              <w:rPr>
                <w:color w:val="0070C0"/>
                <w:sz w:val="22"/>
                <w:szCs w:val="22"/>
                <w:shd w:val="clear" w:color="auto" w:fill="FFFFFF"/>
              </w:rPr>
              <w:t xml:space="preserve"> </w:t>
            </w:r>
          </w:p>
          <w:p w14:paraId="2198B344" w14:textId="378CAF7C" w:rsidR="004D5704" w:rsidRPr="004D5704" w:rsidRDefault="004D5704" w:rsidP="002A00EE">
            <w:pPr>
              <w:ind w:right="56"/>
              <w:jc w:val="both"/>
              <w:rPr>
                <w:color w:val="0070C0"/>
                <w:sz w:val="22"/>
                <w:szCs w:val="22"/>
                <w:u w:val="single"/>
                <w:shd w:val="clear" w:color="auto" w:fill="FFFFFF"/>
              </w:rPr>
            </w:pPr>
          </w:p>
          <w:p w14:paraId="1C470032" w14:textId="69315BC4" w:rsidR="004D5704" w:rsidRPr="002A00EE" w:rsidRDefault="004D5704" w:rsidP="002A00EE">
            <w:pPr>
              <w:ind w:right="56"/>
              <w:jc w:val="both"/>
              <w:rPr>
                <w:b/>
                <w:bCs/>
                <w:sz w:val="22"/>
                <w:szCs w:val="22"/>
              </w:rPr>
            </w:pPr>
            <w:r>
              <w:rPr>
                <w:color w:val="0070C0"/>
                <w:sz w:val="22"/>
                <w:szCs w:val="22"/>
                <w:shd w:val="clear" w:color="auto" w:fill="FFFFFF"/>
              </w:rPr>
              <w:t xml:space="preserve">A kiépített közvilágítási rendszer </w:t>
            </w:r>
            <w:r w:rsidR="00654548">
              <w:rPr>
                <w:color w:val="0070C0"/>
                <w:sz w:val="22"/>
                <w:szCs w:val="22"/>
                <w:shd w:val="clear" w:color="auto" w:fill="FFFFFF"/>
              </w:rPr>
              <w:t xml:space="preserve">üzemeltetése és </w:t>
            </w:r>
            <w:r>
              <w:rPr>
                <w:color w:val="0070C0"/>
                <w:sz w:val="22"/>
                <w:szCs w:val="22"/>
                <w:shd w:val="clear" w:color="auto" w:fill="FFFFFF"/>
              </w:rPr>
              <w:t xml:space="preserve">karbantartása </w:t>
            </w:r>
            <w:r w:rsidR="00654548">
              <w:rPr>
                <w:color w:val="0070C0"/>
                <w:sz w:val="22"/>
                <w:szCs w:val="22"/>
                <w:shd w:val="clear" w:color="auto" w:fill="FFFFFF"/>
              </w:rPr>
              <w:t>10 éves (120 hónap) határozott időtartam alatt</w:t>
            </w:r>
            <w:r>
              <w:rPr>
                <w:color w:val="0070C0"/>
                <w:sz w:val="22"/>
                <w:szCs w:val="22"/>
                <w:shd w:val="clear" w:color="auto" w:fill="FFFFFF"/>
              </w:rPr>
              <w:t xml:space="preserve">. </w:t>
            </w:r>
          </w:p>
        </w:tc>
      </w:tr>
      <w:tr w:rsidR="00340854" w:rsidRPr="000C1510" w14:paraId="21CDA3F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44E7AE7" w14:textId="77777777" w:rsidR="00340854" w:rsidRPr="000C1510" w:rsidRDefault="00340854" w:rsidP="00202B31">
            <w:pPr>
              <w:ind w:left="56" w:right="56"/>
              <w:jc w:val="both"/>
              <w:rPr>
                <w:rFonts w:ascii="Garamond" w:hAnsi="Garamond"/>
                <w:i/>
                <w:iCs/>
              </w:rPr>
            </w:pPr>
            <w:r w:rsidRPr="000C1510">
              <w:rPr>
                <w:rFonts w:ascii="Garamond" w:hAnsi="Garamond"/>
                <w:sz w:val="22"/>
                <w:szCs w:val="22"/>
              </w:rPr>
              <w:lastRenderedPageBreak/>
              <w:t xml:space="preserve"> </w:t>
            </w:r>
            <w:r w:rsidRPr="00C31962">
              <w:rPr>
                <w:rFonts w:ascii="Garamond" w:hAnsi="Garamond"/>
                <w:b/>
                <w:bCs/>
                <w:sz w:val="22"/>
                <w:szCs w:val="22"/>
              </w:rPr>
              <w:t>II.1.5) Becsült érték:</w:t>
            </w:r>
            <w:r w:rsidRPr="00C31962">
              <w:rPr>
                <w:rFonts w:ascii="Garamond" w:hAnsi="Garamond"/>
                <w:sz w:val="22"/>
                <w:szCs w:val="22"/>
              </w:rPr>
              <w:t>2 [                 ] Pénznem: [ ][ ][ ]</w:t>
            </w:r>
            <w:r w:rsidRPr="00C31962">
              <w:rPr>
                <w:rFonts w:ascii="Garamond" w:hAnsi="Garamond"/>
                <w:sz w:val="22"/>
                <w:szCs w:val="22"/>
              </w:rPr>
              <w:br/>
            </w:r>
            <w:r w:rsidRPr="00C31962">
              <w:rPr>
                <w:rFonts w:ascii="Garamond" w:hAnsi="Garamond"/>
                <w:i/>
                <w:iCs/>
                <w:sz w:val="22"/>
                <w:szCs w:val="22"/>
              </w:rPr>
              <w:t>(ÁFA nélkül; keretmegállapodás vagy dinamikus beszerzési rendszer esetében a szerződéseknek a keretmegállapodás vagy dinamikus beszerzési rendszer teljes időtartamára vonatkozó becsült összértéke)</w:t>
            </w:r>
          </w:p>
        </w:tc>
      </w:tr>
      <w:tr w:rsidR="007D63E1" w:rsidRPr="00C635DB" w14:paraId="2979D632"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9192A54" w14:textId="414D1744" w:rsidR="007D63E1" w:rsidRPr="00225FCA" w:rsidRDefault="007D63E1" w:rsidP="00202B31">
            <w:pPr>
              <w:ind w:left="56" w:right="56"/>
              <w:jc w:val="both"/>
              <w:rPr>
                <w:rFonts w:ascii="Garamond" w:hAnsi="Garamond"/>
                <w:color w:val="4472C4" w:themeColor="accent5"/>
                <w:sz w:val="20"/>
                <w:szCs w:val="20"/>
              </w:rPr>
            </w:pPr>
            <w:r w:rsidRPr="00C635DB">
              <w:rPr>
                <w:rFonts w:ascii="Garamond" w:hAnsi="Garamond"/>
                <w:sz w:val="20"/>
                <w:szCs w:val="20"/>
              </w:rPr>
              <w:t xml:space="preserve"> </w:t>
            </w:r>
            <w:r w:rsidRPr="00225FCA">
              <w:rPr>
                <w:rFonts w:ascii="Garamond" w:hAnsi="Garamond"/>
                <w:b/>
                <w:bCs/>
                <w:sz w:val="20"/>
                <w:szCs w:val="20"/>
              </w:rPr>
              <w:t>II.1.6) Részekre bontás</w:t>
            </w:r>
            <w:r w:rsidRPr="00225FCA">
              <w:rPr>
                <w:rFonts w:ascii="Garamond" w:hAnsi="Garamond"/>
                <w:b/>
                <w:bCs/>
                <w:sz w:val="20"/>
                <w:szCs w:val="20"/>
              </w:rPr>
              <w:br/>
            </w:r>
            <w:r w:rsidRPr="00225FCA">
              <w:rPr>
                <w:rFonts w:ascii="Garamond" w:hAnsi="Garamond"/>
                <w:sz w:val="20"/>
                <w:szCs w:val="20"/>
              </w:rPr>
              <w:t xml:space="preserve">A beszerzés részekből áll </w:t>
            </w:r>
            <w:r w:rsidR="004D5704" w:rsidRPr="00225FCA">
              <w:rPr>
                <w:rFonts w:ascii="Garamond" w:hAnsi="Garamond"/>
                <w:color w:val="0070C0"/>
                <w:sz w:val="20"/>
                <w:szCs w:val="20"/>
              </w:rPr>
              <w:t>X</w:t>
            </w:r>
            <w:r w:rsidRPr="00225FCA">
              <w:rPr>
                <w:rFonts w:ascii="Garamond" w:hAnsi="Garamond"/>
                <w:sz w:val="20"/>
                <w:szCs w:val="20"/>
              </w:rPr>
              <w:t xml:space="preserve"> igen </w:t>
            </w:r>
            <w:r w:rsidRPr="004D5704">
              <w:rPr>
                <w:rFonts w:ascii="Garamond" w:hAnsi="Garamond"/>
                <w:sz w:val="20"/>
                <w:szCs w:val="20"/>
              </w:rPr>
              <w:t>nem</w:t>
            </w:r>
          </w:p>
          <w:p w14:paraId="6716FAD0" w14:textId="36C17636" w:rsidR="007D63E1" w:rsidRPr="00225FCA" w:rsidRDefault="007D63E1" w:rsidP="00202B31">
            <w:pPr>
              <w:ind w:left="56" w:right="56"/>
              <w:jc w:val="both"/>
              <w:rPr>
                <w:rFonts w:ascii="Garamond" w:hAnsi="Garamond"/>
                <w:sz w:val="20"/>
                <w:szCs w:val="20"/>
              </w:rPr>
            </w:pPr>
            <w:r w:rsidRPr="00225FCA">
              <w:rPr>
                <w:rFonts w:ascii="Garamond" w:hAnsi="Garamond"/>
                <w:sz w:val="20"/>
                <w:szCs w:val="20"/>
              </w:rPr>
              <w:t xml:space="preserve">Ajánlatok </w:t>
            </w:r>
            <w:r w:rsidRPr="00225FCA">
              <w:rPr>
                <w:rFonts w:ascii="Garamond" w:hAnsi="Garamond"/>
                <w:color w:val="000000" w:themeColor="text1"/>
                <w:sz w:val="20"/>
                <w:szCs w:val="20"/>
              </w:rPr>
              <w:t xml:space="preserve">benyújthatók valamennyi részre </w:t>
            </w:r>
            <w:r w:rsidR="004D5704" w:rsidRPr="004D5704">
              <w:rPr>
                <w:rFonts w:ascii="Garamond" w:hAnsi="Garamond"/>
                <w:color w:val="0070C0"/>
                <w:sz w:val="20"/>
                <w:szCs w:val="20"/>
              </w:rPr>
              <w:t>X</w:t>
            </w:r>
            <w:r w:rsidRPr="00225FCA">
              <w:rPr>
                <w:rFonts w:ascii="Garamond" w:hAnsi="Garamond"/>
                <w:color w:val="000000" w:themeColor="text1"/>
                <w:sz w:val="20"/>
                <w:szCs w:val="20"/>
              </w:rPr>
              <w:t xml:space="preserve"> legfeljebb a következő számú részre: [ ] o csak egy részre</w:t>
            </w:r>
            <w:r w:rsidRPr="00225FCA">
              <w:rPr>
                <w:rFonts w:ascii="Garamond" w:hAnsi="Garamond"/>
                <w:color w:val="000000" w:themeColor="text1"/>
                <w:sz w:val="20"/>
                <w:szCs w:val="20"/>
              </w:rPr>
              <w:br/>
              <w:t xml:space="preserve">□ Az egy ajánlattevőnek odaítélhető </w:t>
            </w:r>
            <w:r w:rsidRPr="00225FCA">
              <w:rPr>
                <w:rFonts w:ascii="Garamond" w:hAnsi="Garamond"/>
                <w:sz w:val="20"/>
                <w:szCs w:val="20"/>
              </w:rPr>
              <w:t>részek maximális száma: [ ]</w:t>
            </w:r>
            <w:r w:rsidRPr="00225FCA">
              <w:rPr>
                <w:rFonts w:ascii="Garamond" w:hAnsi="Garamond"/>
                <w:sz w:val="20"/>
                <w:szCs w:val="20"/>
              </w:rPr>
              <w:br/>
              <w:t>□ Az ajánlatkérő fenntartja a jogot arra, hogy a következő részek vagy részcsoportok kombinációjával ítéljen oda szerződéseket:</w:t>
            </w:r>
          </w:p>
          <w:p w14:paraId="0579B74E" w14:textId="36E0BCBA" w:rsidR="00F645D7" w:rsidRPr="00C635DB" w:rsidRDefault="00F645D7" w:rsidP="00202B31">
            <w:pPr>
              <w:ind w:left="56" w:right="56"/>
              <w:jc w:val="both"/>
              <w:rPr>
                <w:rFonts w:ascii="Garamond" w:hAnsi="Garamond"/>
                <w:sz w:val="20"/>
                <w:szCs w:val="20"/>
              </w:rPr>
            </w:pPr>
          </w:p>
        </w:tc>
      </w:tr>
      <w:tr w:rsidR="00340854" w:rsidRPr="000C1510" w14:paraId="23927CC3" w14:textId="77777777" w:rsidTr="00746F63">
        <w:trPr>
          <w:gridBefore w:val="2"/>
          <w:gridAfter w:val="1"/>
          <w:wBefore w:w="202" w:type="dxa"/>
          <w:wAfter w:w="97" w:type="dxa"/>
          <w:jc w:val="center"/>
        </w:trPr>
        <w:tc>
          <w:tcPr>
            <w:tcW w:w="9496" w:type="dxa"/>
            <w:gridSpan w:val="9"/>
            <w:tcBorders>
              <w:top w:val="single" w:sz="4" w:space="0" w:color="auto"/>
              <w:left w:val="nil"/>
              <w:bottom w:val="nil"/>
              <w:right w:val="nil"/>
            </w:tcBorders>
          </w:tcPr>
          <w:p w14:paraId="421B121B"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 A közbeszerzés ismertetése</w:t>
            </w:r>
            <w:r w:rsidRPr="000C1510">
              <w:rPr>
                <w:rFonts w:ascii="Garamond" w:hAnsi="Garamond"/>
                <w:sz w:val="22"/>
                <w:szCs w:val="22"/>
              </w:rPr>
              <w:t>1</w:t>
            </w:r>
          </w:p>
        </w:tc>
      </w:tr>
      <w:tr w:rsidR="00340854" w:rsidRPr="000C1510" w14:paraId="7E3FED53" w14:textId="77777777" w:rsidTr="00746F63">
        <w:trPr>
          <w:gridBefore w:val="2"/>
          <w:gridAfter w:val="1"/>
          <w:wBefore w:w="202" w:type="dxa"/>
          <w:wAfter w:w="97" w:type="dxa"/>
          <w:jc w:val="center"/>
        </w:trPr>
        <w:tc>
          <w:tcPr>
            <w:tcW w:w="7066" w:type="dxa"/>
            <w:gridSpan w:val="6"/>
            <w:tcBorders>
              <w:top w:val="single" w:sz="4" w:space="0" w:color="auto"/>
              <w:left w:val="single" w:sz="4" w:space="0" w:color="auto"/>
              <w:bottom w:val="single" w:sz="4" w:space="0" w:color="auto"/>
              <w:right w:val="single" w:sz="4" w:space="0" w:color="auto"/>
            </w:tcBorders>
          </w:tcPr>
          <w:p w14:paraId="45C90E58" w14:textId="5FFD2CD0" w:rsidR="00340854" w:rsidRPr="000C1510" w:rsidRDefault="00340854" w:rsidP="006210AF">
            <w:pPr>
              <w:ind w:left="56" w:right="56"/>
              <w:rPr>
                <w:rFonts w:ascii="Garamond" w:hAnsi="Garamond"/>
              </w:rPr>
            </w:pPr>
            <w:bookmarkStart w:id="0" w:name="_Hlk90009871"/>
            <w:r w:rsidRPr="000C1510">
              <w:rPr>
                <w:rFonts w:ascii="Garamond" w:hAnsi="Garamond"/>
                <w:sz w:val="22"/>
                <w:szCs w:val="22"/>
              </w:rPr>
              <w:t xml:space="preserve"> </w:t>
            </w:r>
            <w:r w:rsidRPr="000C1510">
              <w:rPr>
                <w:rFonts w:ascii="Garamond" w:hAnsi="Garamond"/>
                <w:b/>
                <w:bCs/>
                <w:sz w:val="22"/>
                <w:szCs w:val="22"/>
              </w:rPr>
              <w:t xml:space="preserve">II.2.1) </w:t>
            </w:r>
            <w:r w:rsidRPr="00281411">
              <w:rPr>
                <w:rFonts w:ascii="Garamond" w:hAnsi="Garamond"/>
                <w:b/>
                <w:bCs/>
                <w:sz w:val="22"/>
                <w:szCs w:val="22"/>
              </w:rPr>
              <w:t>Elnevezés:</w:t>
            </w:r>
            <w:r w:rsidRPr="00281411">
              <w:rPr>
                <w:rFonts w:ascii="Garamond" w:hAnsi="Garamond"/>
                <w:sz w:val="22"/>
                <w:szCs w:val="22"/>
              </w:rPr>
              <w:t>2</w:t>
            </w:r>
            <w:r w:rsidR="0048600C" w:rsidRPr="000C1510">
              <w:rPr>
                <w:rFonts w:ascii="Garamond" w:hAnsi="Garamond"/>
                <w:sz w:val="22"/>
                <w:szCs w:val="22"/>
              </w:rPr>
              <w:t xml:space="preserve"> </w:t>
            </w:r>
            <w:r w:rsidR="002A00EE" w:rsidRPr="002A00EE">
              <w:rPr>
                <w:b/>
                <w:bCs/>
                <w:color w:val="0070C0"/>
                <w:sz w:val="22"/>
                <w:szCs w:val="22"/>
                <w:shd w:val="clear" w:color="auto" w:fill="FFFFFF"/>
              </w:rPr>
              <w:t>„Közvilágítási rendszer korszerűsítés, bővítés-LED”</w:t>
            </w:r>
          </w:p>
        </w:tc>
        <w:tc>
          <w:tcPr>
            <w:tcW w:w="2430" w:type="dxa"/>
            <w:gridSpan w:val="3"/>
            <w:tcBorders>
              <w:top w:val="single" w:sz="4" w:space="0" w:color="auto"/>
              <w:left w:val="single" w:sz="4" w:space="0" w:color="auto"/>
              <w:bottom w:val="single" w:sz="4" w:space="0" w:color="auto"/>
              <w:right w:val="single" w:sz="4" w:space="0" w:color="auto"/>
            </w:tcBorders>
          </w:tcPr>
          <w:p w14:paraId="4D382713" w14:textId="2D5A3B07" w:rsidR="00340854" w:rsidRPr="000C1510" w:rsidRDefault="001C055A">
            <w:pPr>
              <w:ind w:left="56" w:right="56"/>
              <w:rPr>
                <w:rFonts w:ascii="Garamond" w:hAnsi="Garamond"/>
              </w:rPr>
            </w:pPr>
            <w:r>
              <w:rPr>
                <w:rFonts w:ascii="Garamond" w:hAnsi="Garamond"/>
                <w:sz w:val="22"/>
                <w:szCs w:val="22"/>
              </w:rPr>
              <w:t xml:space="preserve"> Rész száma</w:t>
            </w:r>
          </w:p>
        </w:tc>
      </w:tr>
      <w:tr w:rsidR="00340854" w:rsidRPr="000C1510" w14:paraId="115A2ED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58078CB" w14:textId="71A27358" w:rsidR="0069749A" w:rsidRPr="00C31962" w:rsidRDefault="00340854" w:rsidP="0069749A">
            <w:pPr>
              <w:ind w:left="56" w:right="56"/>
              <w:rPr>
                <w:rFonts w:ascii="Garamond" w:hAnsi="Garamond"/>
                <w:color w:val="4472C4"/>
              </w:rPr>
            </w:pPr>
            <w:r w:rsidRPr="000C1510">
              <w:rPr>
                <w:rFonts w:ascii="Garamond" w:hAnsi="Garamond"/>
                <w:sz w:val="22"/>
                <w:szCs w:val="22"/>
              </w:rPr>
              <w:t xml:space="preserve"> </w:t>
            </w:r>
            <w:r w:rsidRPr="00C31962">
              <w:rPr>
                <w:rFonts w:ascii="Garamond" w:hAnsi="Garamond"/>
                <w:b/>
                <w:bCs/>
                <w:sz w:val="22"/>
                <w:szCs w:val="22"/>
              </w:rPr>
              <w:t>II.2.2) További CPV-kód(ok):</w:t>
            </w:r>
            <w:r w:rsidRPr="00C31962">
              <w:rPr>
                <w:rFonts w:ascii="Garamond" w:hAnsi="Garamond"/>
                <w:sz w:val="22"/>
                <w:szCs w:val="22"/>
              </w:rPr>
              <w:t>2</w:t>
            </w:r>
            <w:r w:rsidRPr="00C31962">
              <w:rPr>
                <w:rFonts w:ascii="Garamond" w:hAnsi="Garamond"/>
                <w:sz w:val="22"/>
                <w:szCs w:val="22"/>
              </w:rPr>
              <w:br/>
              <w:t xml:space="preserve">Fő CPV-kód:1 </w:t>
            </w:r>
            <w:r w:rsidR="002A00EE" w:rsidRPr="002A00EE">
              <w:rPr>
                <w:rFonts w:eastAsia="DejaVuSerif"/>
                <w:color w:val="0070C0"/>
                <w:sz w:val="22"/>
                <w:szCs w:val="22"/>
              </w:rPr>
              <w:t>45316110-</w:t>
            </w:r>
            <w:r w:rsidR="002A00EE">
              <w:rPr>
                <w:rFonts w:eastAsia="DejaVuSerif"/>
                <w:color w:val="0070C0"/>
                <w:sz w:val="22"/>
                <w:szCs w:val="22"/>
              </w:rPr>
              <w:t>9</w:t>
            </w:r>
            <w:r w:rsidR="004D5704">
              <w:rPr>
                <w:rFonts w:eastAsia="DejaVuSerif"/>
                <w:color w:val="0070C0"/>
                <w:sz w:val="22"/>
                <w:szCs w:val="22"/>
              </w:rPr>
              <w:t xml:space="preserve"> Közúti világítóberendezések szerelése</w:t>
            </w:r>
          </w:p>
          <w:p w14:paraId="626D2CBD" w14:textId="1BAE15CB" w:rsidR="00EE6D66" w:rsidRPr="00F645D7" w:rsidRDefault="00340854" w:rsidP="00F645D7">
            <w:pPr>
              <w:ind w:left="56" w:right="56"/>
              <w:rPr>
                <w:rFonts w:ascii="Garamond" w:hAnsi="Garamond"/>
              </w:rPr>
            </w:pPr>
            <w:r w:rsidRPr="00C31962">
              <w:rPr>
                <w:rFonts w:ascii="Garamond" w:hAnsi="Garamond"/>
                <w:sz w:val="22"/>
                <w:szCs w:val="22"/>
              </w:rPr>
              <w:t>Kiegészítő CPV-kód1</w:t>
            </w:r>
            <w:r w:rsidRPr="000C1510">
              <w:rPr>
                <w:rFonts w:ascii="Garamond" w:hAnsi="Garamond"/>
                <w:sz w:val="22"/>
                <w:szCs w:val="22"/>
              </w:rPr>
              <w:t xml:space="preserve"> </w:t>
            </w:r>
          </w:p>
        </w:tc>
      </w:tr>
      <w:tr w:rsidR="00340854" w:rsidRPr="000C1510" w14:paraId="5A660214"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AA23147" w14:textId="2106C646" w:rsidR="004A5CA7" w:rsidRDefault="00340854" w:rsidP="00795338">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II.2.3) A teljesítés helye:</w:t>
            </w:r>
            <w:r w:rsidRPr="000C1510">
              <w:rPr>
                <w:rFonts w:ascii="Garamond" w:hAnsi="Garamond"/>
                <w:b/>
                <w:bCs/>
                <w:sz w:val="22"/>
                <w:szCs w:val="22"/>
              </w:rPr>
              <w:br/>
            </w:r>
            <w:r w:rsidRPr="000C1510">
              <w:rPr>
                <w:rFonts w:ascii="Garamond" w:hAnsi="Garamond"/>
                <w:sz w:val="22"/>
                <w:szCs w:val="22"/>
              </w:rPr>
              <w:t xml:space="preserve">NUTS-kód:1 </w:t>
            </w:r>
            <w:r w:rsidR="00795338">
              <w:rPr>
                <w:rFonts w:ascii="Garamond" w:hAnsi="Garamond"/>
                <w:color w:val="4472C4" w:themeColor="accent5"/>
                <w:sz w:val="22"/>
                <w:szCs w:val="22"/>
              </w:rPr>
              <w:t>HU 3</w:t>
            </w:r>
            <w:r w:rsidR="004D5704">
              <w:rPr>
                <w:rFonts w:ascii="Garamond" w:hAnsi="Garamond"/>
                <w:color w:val="4472C4" w:themeColor="accent5"/>
                <w:sz w:val="22"/>
                <w:szCs w:val="22"/>
              </w:rPr>
              <w:t>23</w:t>
            </w:r>
          </w:p>
          <w:p w14:paraId="4BC4DD2E" w14:textId="40904349" w:rsidR="00340854" w:rsidRPr="00795338" w:rsidRDefault="00340854" w:rsidP="004A5CA7">
            <w:pPr>
              <w:ind w:left="56" w:right="56"/>
              <w:rPr>
                <w:rFonts w:ascii="Garamond" w:hAnsi="Garamond"/>
                <w:color w:val="4472C4" w:themeColor="accent5"/>
                <w:sz w:val="22"/>
                <w:szCs w:val="22"/>
              </w:rPr>
            </w:pPr>
            <w:r w:rsidRPr="000C1510">
              <w:rPr>
                <w:rFonts w:ascii="Garamond" w:hAnsi="Garamond"/>
                <w:sz w:val="22"/>
                <w:szCs w:val="22"/>
              </w:rPr>
              <w:t>A teljesítés helye</w:t>
            </w:r>
            <w:r w:rsidRPr="008F4962">
              <w:rPr>
                <w:rFonts w:ascii="Garamond" w:hAnsi="Garamond"/>
                <w:color w:val="0070C0"/>
                <w:sz w:val="22"/>
                <w:szCs w:val="22"/>
              </w:rPr>
              <w:t>:</w:t>
            </w:r>
            <w:r w:rsidR="008B2CD3" w:rsidRPr="008F4962">
              <w:rPr>
                <w:rFonts w:ascii="Garamond" w:hAnsi="Garamond"/>
                <w:color w:val="0070C0"/>
                <w:sz w:val="22"/>
                <w:szCs w:val="22"/>
              </w:rPr>
              <w:t xml:space="preserve"> </w:t>
            </w:r>
            <w:r w:rsidR="00795338" w:rsidRPr="008F4962">
              <w:rPr>
                <w:rFonts w:ascii="Garamond" w:hAnsi="Garamond"/>
                <w:color w:val="0070C0"/>
                <w:sz w:val="22"/>
                <w:szCs w:val="22"/>
              </w:rPr>
              <w:t xml:space="preserve">Magyarország, </w:t>
            </w:r>
            <w:r w:rsidR="00281411" w:rsidRPr="008F4962">
              <w:rPr>
                <w:rFonts w:ascii="Garamond" w:hAnsi="Garamond"/>
                <w:color w:val="0070C0"/>
                <w:sz w:val="22"/>
                <w:szCs w:val="22"/>
              </w:rPr>
              <w:t xml:space="preserve">4440 </w:t>
            </w:r>
            <w:r w:rsidR="00281411" w:rsidRPr="00281411">
              <w:rPr>
                <w:rFonts w:ascii="Garamond" w:eastAsia="DejaVuSerif" w:hAnsi="Garamond" w:cs="DejaVuSerif"/>
                <w:color w:val="0070C0"/>
                <w:sz w:val="22"/>
                <w:szCs w:val="22"/>
              </w:rPr>
              <w:t>Tiszavasvári</w:t>
            </w:r>
            <w:r w:rsidR="004D5704">
              <w:rPr>
                <w:rFonts w:ascii="Garamond" w:eastAsia="DejaVuSerif" w:hAnsi="Garamond" w:cs="DejaVuSerif"/>
                <w:color w:val="0070C0"/>
                <w:sz w:val="22"/>
                <w:szCs w:val="22"/>
              </w:rPr>
              <w:t xml:space="preserve"> közigazgatási területe</w:t>
            </w:r>
          </w:p>
        </w:tc>
      </w:tr>
      <w:tr w:rsidR="00340854" w:rsidRPr="000C1510" w14:paraId="7FA2F0F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66AA757" w14:textId="5EF0F55F" w:rsidR="00946B14" w:rsidRPr="00941BE1" w:rsidRDefault="00340854">
            <w:pPr>
              <w:ind w:left="56" w:right="56"/>
              <w:rPr>
                <w:rFonts w:ascii="Garamond" w:hAnsi="Garamond"/>
                <w:b/>
                <w:bCs/>
              </w:rPr>
            </w:pPr>
            <w:r w:rsidRPr="000C1510">
              <w:rPr>
                <w:rFonts w:ascii="Garamond" w:hAnsi="Garamond"/>
                <w:sz w:val="22"/>
                <w:szCs w:val="22"/>
              </w:rPr>
              <w:t xml:space="preserve"> </w:t>
            </w:r>
            <w:r w:rsidRPr="00941BE1">
              <w:rPr>
                <w:rFonts w:ascii="Garamond" w:hAnsi="Garamond"/>
                <w:b/>
                <w:bCs/>
                <w:sz w:val="22"/>
                <w:szCs w:val="22"/>
              </w:rPr>
              <w:t>II.2.4) A közbeszerzés mennyisége:</w:t>
            </w:r>
          </w:p>
          <w:p w14:paraId="47824632" w14:textId="6EDEB78D" w:rsidR="002A00EE" w:rsidRPr="004D5704" w:rsidRDefault="002A00EE" w:rsidP="002A00EE">
            <w:pPr>
              <w:ind w:right="56"/>
              <w:jc w:val="both"/>
              <w:rPr>
                <w:color w:val="0070C0"/>
                <w:sz w:val="22"/>
                <w:szCs w:val="22"/>
                <w:shd w:val="clear" w:color="auto" w:fill="FFFFFF"/>
              </w:rPr>
            </w:pPr>
            <w:r w:rsidRPr="004D5704">
              <w:rPr>
                <w:color w:val="0070C0"/>
                <w:sz w:val="22"/>
                <w:szCs w:val="22"/>
                <w:shd w:val="clear" w:color="auto" w:fill="FFFFFF"/>
              </w:rPr>
              <w:t>Tiszavasvári Város közvilágítási rendszerének LED-es technológiával való</w:t>
            </w:r>
            <w:r w:rsidRPr="004D5704">
              <w:rPr>
                <w:color w:val="0070C0"/>
                <w:sz w:val="22"/>
                <w:szCs w:val="22"/>
              </w:rPr>
              <w:t xml:space="preserve"> </w:t>
            </w:r>
            <w:r w:rsidRPr="004D5704">
              <w:rPr>
                <w:color w:val="0070C0"/>
                <w:sz w:val="22"/>
                <w:szCs w:val="22"/>
                <w:shd w:val="clear" w:color="auto" w:fill="FFFFFF"/>
              </w:rPr>
              <w:t>korszerűsítése és bővítése</w:t>
            </w:r>
            <w:r w:rsidR="00654548">
              <w:rPr>
                <w:color w:val="0070C0"/>
                <w:sz w:val="22"/>
                <w:szCs w:val="22"/>
                <w:shd w:val="clear" w:color="auto" w:fill="FFFFFF"/>
              </w:rPr>
              <w:t xml:space="preserve"> az </w:t>
            </w:r>
            <w:r w:rsidRPr="004D5704">
              <w:rPr>
                <w:color w:val="0070C0"/>
                <w:sz w:val="22"/>
                <w:szCs w:val="22"/>
                <w:shd w:val="clear" w:color="auto" w:fill="FFFFFF"/>
              </w:rPr>
              <w:t>alábbiak szerint:</w:t>
            </w:r>
          </w:p>
          <w:p w14:paraId="5C9A3422" w14:textId="78603A60" w:rsidR="004D5704" w:rsidRPr="004D5704" w:rsidRDefault="004D5704" w:rsidP="004D5704">
            <w:pPr>
              <w:ind w:right="56"/>
              <w:jc w:val="both"/>
              <w:rPr>
                <w:color w:val="0070C0"/>
                <w:sz w:val="22"/>
                <w:szCs w:val="22"/>
                <w:u w:val="single"/>
                <w:shd w:val="clear" w:color="auto" w:fill="FFFFFF"/>
              </w:rPr>
            </w:pPr>
          </w:p>
          <w:p w14:paraId="22CEE0E8" w14:textId="70A16826" w:rsidR="004D5704" w:rsidRDefault="004D5704" w:rsidP="004D5704">
            <w:pPr>
              <w:ind w:right="56"/>
              <w:jc w:val="both"/>
              <w:rPr>
                <w:color w:val="0070C0"/>
                <w:sz w:val="22"/>
                <w:szCs w:val="22"/>
                <w:shd w:val="clear" w:color="auto" w:fill="FFFFFF"/>
              </w:rPr>
            </w:pPr>
            <w:r w:rsidRPr="004D5704">
              <w:rPr>
                <w:color w:val="0070C0"/>
                <w:sz w:val="22"/>
                <w:szCs w:val="22"/>
                <w:shd w:val="clear" w:color="auto" w:fill="FFFFFF"/>
              </w:rPr>
              <w:t>A meglévő közvilágítási hálózat aktív</w:t>
            </w:r>
            <w:r w:rsidRPr="004D5704">
              <w:rPr>
                <w:color w:val="0070C0"/>
                <w:sz w:val="22"/>
                <w:szCs w:val="22"/>
              </w:rPr>
              <w:t xml:space="preserve"> </w:t>
            </w:r>
            <w:r w:rsidRPr="004D5704">
              <w:rPr>
                <w:color w:val="0070C0"/>
                <w:sz w:val="22"/>
                <w:szCs w:val="22"/>
                <w:shd w:val="clear" w:color="auto" w:fill="FFFFFF"/>
              </w:rPr>
              <w:t>elemeit jelentő lámpatestek LED fényforrással szerelt lámpatestre</w:t>
            </w:r>
            <w:r w:rsidRPr="004D5704">
              <w:rPr>
                <w:color w:val="0070C0"/>
                <w:sz w:val="22"/>
                <w:szCs w:val="22"/>
              </w:rPr>
              <w:t xml:space="preserve"> </w:t>
            </w:r>
            <w:r w:rsidRPr="004D5704">
              <w:rPr>
                <w:color w:val="0070C0"/>
                <w:sz w:val="22"/>
                <w:szCs w:val="22"/>
                <w:shd w:val="clear" w:color="auto" w:fill="FFFFFF"/>
              </w:rPr>
              <w:t xml:space="preserve">történő kicserélése </w:t>
            </w:r>
            <w:r>
              <w:rPr>
                <w:color w:val="0070C0"/>
                <w:sz w:val="22"/>
                <w:szCs w:val="22"/>
                <w:shd w:val="clear" w:color="auto" w:fill="FFFFFF"/>
              </w:rPr>
              <w:t xml:space="preserve">(1734 db) </w:t>
            </w:r>
            <w:r w:rsidRPr="004D5704">
              <w:rPr>
                <w:color w:val="0070C0"/>
                <w:sz w:val="22"/>
                <w:szCs w:val="22"/>
                <w:shd w:val="clear" w:color="auto" w:fill="FFFFFF"/>
              </w:rPr>
              <w:t>és az elhelyezéshez és üzemeltetéshez szükséges</w:t>
            </w:r>
            <w:r w:rsidRPr="004D5704">
              <w:rPr>
                <w:color w:val="0070C0"/>
                <w:sz w:val="22"/>
                <w:szCs w:val="22"/>
              </w:rPr>
              <w:t xml:space="preserve"> </w:t>
            </w:r>
            <w:r w:rsidRPr="004D5704">
              <w:rPr>
                <w:color w:val="0070C0"/>
                <w:sz w:val="22"/>
                <w:szCs w:val="22"/>
                <w:shd w:val="clear" w:color="auto" w:fill="FFFFFF"/>
              </w:rPr>
              <w:t>passzív hálózat átépítése,</w:t>
            </w:r>
            <w:r w:rsidR="00654548">
              <w:rPr>
                <w:color w:val="0070C0"/>
                <w:sz w:val="22"/>
                <w:szCs w:val="22"/>
                <w:shd w:val="clear" w:color="auto" w:fill="FFFFFF"/>
              </w:rPr>
              <w:t xml:space="preserve"> tervezési és engedélyezési tevékenységgel együtt,</w:t>
            </w:r>
            <w:r w:rsidRPr="004D5704">
              <w:rPr>
                <w:color w:val="0070C0"/>
                <w:sz w:val="22"/>
                <w:szCs w:val="22"/>
                <w:shd w:val="clear" w:color="auto" w:fill="FFFFFF"/>
              </w:rPr>
              <w:t xml:space="preserve"> valamint legfeljebb 20 db új lámpatest</w:t>
            </w:r>
            <w:r w:rsidRPr="004D5704">
              <w:rPr>
                <w:color w:val="0070C0"/>
                <w:sz w:val="22"/>
                <w:szCs w:val="22"/>
              </w:rPr>
              <w:t xml:space="preserve"> </w:t>
            </w:r>
            <w:r w:rsidRPr="004D5704">
              <w:rPr>
                <w:color w:val="0070C0"/>
                <w:sz w:val="22"/>
                <w:szCs w:val="22"/>
                <w:shd w:val="clear" w:color="auto" w:fill="FFFFFF"/>
              </w:rPr>
              <w:t xml:space="preserve">telepítése már meglévő oszlopokra, </w:t>
            </w:r>
            <w:r w:rsidR="004F694D">
              <w:rPr>
                <w:color w:val="0070C0"/>
                <w:sz w:val="22"/>
                <w:szCs w:val="22"/>
                <w:shd w:val="clear" w:color="auto" w:fill="FFFFFF"/>
              </w:rPr>
              <w:t>és még nem ismert, szükség szerint kijelölendő helyekre</w:t>
            </w:r>
            <w:r w:rsidR="004F694D" w:rsidRPr="004D5704">
              <w:rPr>
                <w:color w:val="0070C0"/>
                <w:sz w:val="22"/>
                <w:szCs w:val="22"/>
                <w:shd w:val="clear" w:color="auto" w:fill="FFFFFF"/>
              </w:rPr>
              <w:t xml:space="preserve">, </w:t>
            </w:r>
            <w:r w:rsidRPr="004D5704">
              <w:rPr>
                <w:color w:val="0070C0"/>
                <w:sz w:val="22"/>
                <w:szCs w:val="22"/>
                <w:shd w:val="clear" w:color="auto" w:fill="FFFFFF"/>
              </w:rPr>
              <w:t>a leszerelt lámpatestek és más</w:t>
            </w:r>
            <w:r w:rsidRPr="004D5704">
              <w:rPr>
                <w:color w:val="0070C0"/>
                <w:sz w:val="22"/>
                <w:szCs w:val="22"/>
              </w:rPr>
              <w:t xml:space="preserve"> </w:t>
            </w:r>
            <w:r w:rsidRPr="004D5704">
              <w:rPr>
                <w:color w:val="0070C0"/>
                <w:sz w:val="22"/>
                <w:szCs w:val="22"/>
                <w:shd w:val="clear" w:color="auto" w:fill="FFFFFF"/>
              </w:rPr>
              <w:t>hálózati elemek megjelölt helyre való elszállítása.</w:t>
            </w:r>
          </w:p>
          <w:p w14:paraId="7596F4FA" w14:textId="71348618" w:rsidR="004D5704" w:rsidRDefault="004D5704" w:rsidP="004D5704">
            <w:pPr>
              <w:ind w:right="56"/>
              <w:jc w:val="both"/>
              <w:rPr>
                <w:color w:val="0070C0"/>
                <w:sz w:val="22"/>
                <w:szCs w:val="22"/>
                <w:shd w:val="clear" w:color="auto" w:fill="FFFFFF"/>
              </w:rPr>
            </w:pPr>
          </w:p>
          <w:p w14:paraId="01E0BCF0" w14:textId="1A9E4B73" w:rsidR="00DF7E10" w:rsidRPr="00A96CBB" w:rsidRDefault="00DF7E10" w:rsidP="00DF7E10">
            <w:pPr>
              <w:ind w:right="56"/>
              <w:jc w:val="both"/>
              <w:rPr>
                <w:color w:val="0070C0"/>
                <w:shd w:val="clear" w:color="auto" w:fill="FFFFFF"/>
              </w:rPr>
            </w:pPr>
            <w:r>
              <w:rPr>
                <w:color w:val="0070C0"/>
                <w:shd w:val="clear" w:color="auto" w:fill="FFFFFF"/>
              </w:rPr>
              <w:t xml:space="preserve">A kiépített </w:t>
            </w:r>
            <w:r w:rsidRPr="00A96CBB">
              <w:rPr>
                <w:color w:val="0070C0"/>
                <w:shd w:val="clear" w:color="auto" w:fill="FFFFFF"/>
              </w:rPr>
              <w:t>közvilágítási rendszer üzemeltetése és karbantartása 10 éves (120 hónap) határozott időtartam alatt.</w:t>
            </w:r>
            <w:r w:rsidR="004567B7" w:rsidRPr="00A96CBB">
              <w:rPr>
                <w:color w:val="0070C0"/>
                <w:shd w:val="clear" w:color="auto" w:fill="FFFFFF"/>
              </w:rPr>
              <w:t xml:space="preserve"> Nyertes ajánlattevő ezen időtartam alatt a mindenkor hatályos közvilágításra vonatkozó jogszabályok szerint köteles gondoskodni a közvilágítás fenntartásáról. </w:t>
            </w:r>
          </w:p>
          <w:p w14:paraId="077E449E" w14:textId="77777777" w:rsidR="00DF7E10" w:rsidRPr="00A96CBB" w:rsidRDefault="00DF7E10" w:rsidP="00DF7E10">
            <w:pPr>
              <w:ind w:right="56"/>
              <w:jc w:val="both"/>
              <w:rPr>
                <w:color w:val="0070C0"/>
                <w:shd w:val="clear" w:color="auto" w:fill="FFFFFF"/>
              </w:rPr>
            </w:pPr>
          </w:p>
          <w:p w14:paraId="413E18A1" w14:textId="68E97136" w:rsidR="005D1760" w:rsidRDefault="00DF7E10" w:rsidP="00DF7E10">
            <w:pPr>
              <w:jc w:val="both"/>
              <w:rPr>
                <w:rFonts w:eastAsia="DejaVuSerif"/>
                <w:color w:val="0070C0"/>
              </w:rPr>
            </w:pPr>
            <w:r w:rsidRPr="00A96CBB">
              <w:rPr>
                <w:rFonts w:eastAsia="DejaVuSerif"/>
                <w:color w:val="0070C0"/>
              </w:rPr>
              <w:t xml:space="preserve">Nyertes ajánlattevőnek a hálózati engedélyessel együttműködésben, az </w:t>
            </w:r>
            <w:r w:rsidR="003F1919" w:rsidRPr="00A96CBB">
              <w:rPr>
                <w:color w:val="0070C0"/>
              </w:rPr>
              <w:t>OPUS Titász Zrt</w:t>
            </w:r>
            <w:r w:rsidR="00941D8F" w:rsidRPr="00A96CBB">
              <w:rPr>
                <w:rFonts w:eastAsia="DejaVuSerif"/>
                <w:color w:val="0070C0"/>
              </w:rPr>
              <w:t>.</w:t>
            </w:r>
            <w:r w:rsidRPr="00A96CBB">
              <w:rPr>
                <w:rFonts w:eastAsia="DejaVuSerif"/>
                <w:color w:val="0070C0"/>
              </w:rPr>
              <w:t xml:space="preserve"> elosztói üzletszabályzatában rögzítettek szerint kell eljárni.</w:t>
            </w:r>
            <w:r>
              <w:rPr>
                <w:rFonts w:eastAsia="DejaVuSerif"/>
                <w:color w:val="0070C0"/>
              </w:rPr>
              <w:t xml:space="preserve"> </w:t>
            </w:r>
          </w:p>
          <w:p w14:paraId="6E622616" w14:textId="77777777" w:rsidR="005D1760" w:rsidRDefault="005D1760" w:rsidP="00DF7E10">
            <w:pPr>
              <w:jc w:val="both"/>
              <w:rPr>
                <w:rFonts w:eastAsia="DejaVuSerif"/>
                <w:color w:val="0070C0"/>
              </w:rPr>
            </w:pPr>
          </w:p>
          <w:p w14:paraId="25BCEDF9" w14:textId="0643B422" w:rsidR="00DF7E10" w:rsidRPr="00A96CBB" w:rsidRDefault="00DF7E10" w:rsidP="00DF7E10">
            <w:pPr>
              <w:jc w:val="both"/>
              <w:rPr>
                <w:rFonts w:eastAsia="DejaVuSerif"/>
                <w:color w:val="0070C0"/>
              </w:rPr>
            </w:pPr>
            <w:r>
              <w:rPr>
                <w:rFonts w:eastAsia="DejaVuSerif"/>
                <w:color w:val="0070C0"/>
              </w:rPr>
              <w:t xml:space="preserve">Az üzemeltetési és karbantartási feladatok ellátása a korszerűsítési és bővítési feladatok tervezését és kivitelezését, műszaki átadás-átvételét és engedélyeztetését követően kezdhető meg az alábbiak </w:t>
            </w:r>
            <w:r w:rsidRPr="00A96CBB">
              <w:rPr>
                <w:rFonts w:eastAsia="DejaVuSerif"/>
                <w:color w:val="0070C0"/>
              </w:rPr>
              <w:t>szerint:</w:t>
            </w:r>
          </w:p>
          <w:p w14:paraId="7E8EFDB1" w14:textId="01B5FDA5" w:rsidR="00DF7E10" w:rsidRPr="00A96CBB" w:rsidRDefault="00DF7E10" w:rsidP="005D1760">
            <w:pPr>
              <w:rPr>
                <w:rFonts w:eastAsia="DejaVuSerif"/>
                <w:color w:val="0070C0"/>
              </w:rPr>
            </w:pPr>
            <w:r w:rsidRPr="00A96CBB">
              <w:rPr>
                <w:rFonts w:eastAsia="DejaVuSerif"/>
                <w:color w:val="0070C0"/>
              </w:rPr>
              <w:t xml:space="preserve">1. </w:t>
            </w:r>
            <w:r w:rsidR="005D1760" w:rsidRPr="00A96CBB">
              <w:rPr>
                <w:rFonts w:eastAsia="DejaVuSerif"/>
                <w:color w:val="0070C0"/>
              </w:rPr>
              <w:t>Közvilágítási hibacímek kezelése</w:t>
            </w:r>
          </w:p>
          <w:p w14:paraId="3DD06687" w14:textId="3253B85F" w:rsidR="005D1760" w:rsidRPr="00A96CBB" w:rsidRDefault="005D1760" w:rsidP="005D1760">
            <w:pPr>
              <w:rPr>
                <w:rFonts w:eastAsia="DejaVuSerif"/>
                <w:color w:val="0070C0"/>
              </w:rPr>
            </w:pPr>
            <w:r w:rsidRPr="00A96CBB">
              <w:rPr>
                <w:rFonts w:eastAsia="DejaVuSerif"/>
                <w:color w:val="0070C0"/>
              </w:rPr>
              <w:lastRenderedPageBreak/>
              <w:t>2. Folyamatos karbantartás</w:t>
            </w:r>
          </w:p>
          <w:p w14:paraId="50D4E150" w14:textId="7CB96FA1" w:rsidR="005D1760" w:rsidRPr="00A96CBB" w:rsidRDefault="005D1760" w:rsidP="005D1760">
            <w:pPr>
              <w:rPr>
                <w:rFonts w:eastAsia="DejaVuSerif"/>
                <w:color w:val="0070C0"/>
              </w:rPr>
            </w:pPr>
            <w:r w:rsidRPr="00A96CBB">
              <w:rPr>
                <w:rFonts w:eastAsia="DejaVuSerif"/>
                <w:color w:val="0070C0"/>
              </w:rPr>
              <w:t>3. Üzemzavar elhárítás</w:t>
            </w:r>
          </w:p>
          <w:p w14:paraId="70FC68C0" w14:textId="1E4B71EE" w:rsidR="00F56704" w:rsidRDefault="00F56704" w:rsidP="005D1760">
            <w:pPr>
              <w:rPr>
                <w:rFonts w:eastAsia="DejaVuSerif"/>
                <w:color w:val="0070C0"/>
                <w:highlight w:val="yellow"/>
              </w:rPr>
            </w:pPr>
          </w:p>
          <w:p w14:paraId="0DCBEB54" w14:textId="28D2B3ED" w:rsidR="00F56704" w:rsidRPr="00F56704" w:rsidRDefault="00F56704" w:rsidP="00F56704">
            <w:pPr>
              <w:pStyle w:val="Csakszveg"/>
              <w:jc w:val="both"/>
              <w:rPr>
                <w:rFonts w:ascii="Times New Roman" w:hAnsi="Times New Roman" w:cs="Times New Roman"/>
                <w:color w:val="0070C0"/>
                <w:sz w:val="24"/>
                <w:szCs w:val="24"/>
              </w:rPr>
            </w:pPr>
            <w:r w:rsidRPr="00F56704">
              <w:rPr>
                <w:rFonts w:ascii="Times New Roman" w:hAnsi="Times New Roman" w:cs="Times New Roman"/>
                <w:color w:val="0070C0"/>
                <w:sz w:val="24"/>
                <w:szCs w:val="24"/>
              </w:rPr>
              <w:t>A meghibásodott (nem működő) közvilágítási berendezés aktív elemét a nyertes Ajánlattevő köteles</w:t>
            </w:r>
            <w:r w:rsidRPr="00F56704">
              <w:rPr>
                <w:rFonts w:ascii="Times New Roman" w:hAnsi="Times New Roman" w:cs="Times New Roman"/>
                <w:color w:val="0070C0"/>
                <w:sz w:val="24"/>
                <w:szCs w:val="24"/>
              </w:rPr>
              <w:t xml:space="preserve"> </w:t>
            </w:r>
            <w:r w:rsidRPr="00F56704">
              <w:rPr>
                <w:rFonts w:ascii="Times New Roman" w:hAnsi="Times New Roman" w:cs="Times New Roman"/>
                <w:color w:val="0070C0"/>
                <w:sz w:val="24"/>
                <w:szCs w:val="24"/>
              </w:rPr>
              <w:t>legkésőbb a saját felderítésétől, vagy Ajánlatkérőtől, illetve harmadik fél részéről történő</w:t>
            </w:r>
            <w:r w:rsidRPr="00F56704">
              <w:rPr>
                <w:rFonts w:ascii="Times New Roman" w:hAnsi="Times New Roman" w:cs="Times New Roman"/>
                <w:color w:val="0070C0"/>
                <w:sz w:val="24"/>
                <w:szCs w:val="24"/>
              </w:rPr>
              <w:t xml:space="preserve"> </w:t>
            </w:r>
            <w:r w:rsidRPr="00F56704">
              <w:rPr>
                <w:rFonts w:ascii="Times New Roman" w:hAnsi="Times New Roman" w:cs="Times New Roman"/>
                <w:color w:val="0070C0"/>
                <w:sz w:val="24"/>
                <w:szCs w:val="24"/>
              </w:rPr>
              <w:t>hibabejelentéstől</w:t>
            </w:r>
            <w:r w:rsidRPr="00F56704">
              <w:rPr>
                <w:rFonts w:ascii="Times New Roman" w:hAnsi="Times New Roman" w:cs="Times New Roman"/>
                <w:color w:val="0070C0"/>
                <w:sz w:val="24"/>
                <w:szCs w:val="24"/>
              </w:rPr>
              <w:t xml:space="preserve"> </w:t>
            </w:r>
            <w:r w:rsidRPr="00F56704">
              <w:rPr>
                <w:rFonts w:ascii="Times New Roman" w:hAnsi="Times New Roman" w:cs="Times New Roman"/>
                <w:color w:val="0070C0"/>
                <w:sz w:val="24"/>
                <w:szCs w:val="24"/>
              </w:rPr>
              <w:t>számítva:</w:t>
            </w:r>
          </w:p>
          <w:p w14:paraId="630FADEF" w14:textId="34BC5333" w:rsidR="00F56704" w:rsidRPr="00F56704" w:rsidRDefault="00F56704" w:rsidP="00F56704">
            <w:pPr>
              <w:pStyle w:val="Csakszveg"/>
              <w:rPr>
                <w:rFonts w:ascii="Times New Roman" w:hAnsi="Times New Roman" w:cs="Times New Roman"/>
                <w:color w:val="0070C0"/>
                <w:sz w:val="24"/>
                <w:szCs w:val="24"/>
              </w:rPr>
            </w:pPr>
            <w:r w:rsidRPr="00F56704">
              <w:rPr>
                <w:rFonts w:ascii="Times New Roman" w:hAnsi="Times New Roman" w:cs="Times New Roman"/>
                <w:color w:val="0070C0"/>
                <w:sz w:val="24"/>
                <w:szCs w:val="24"/>
              </w:rPr>
              <w:t xml:space="preserve">- </w:t>
            </w:r>
            <w:r w:rsidRPr="00F56704">
              <w:rPr>
                <w:rFonts w:ascii="Times New Roman" w:hAnsi="Times New Roman" w:cs="Times New Roman"/>
                <w:color w:val="0070C0"/>
                <w:sz w:val="24"/>
                <w:szCs w:val="24"/>
              </w:rPr>
              <w:t>kijelölt gyalogos átkelőhelyen, valamint nagy forgalmú csomópontokban fellépő hiba esetén, legfeljebb 48 órán belül kijavítani, üzemképessé tenni.</w:t>
            </w:r>
          </w:p>
          <w:p w14:paraId="6B90A168" w14:textId="27CF17C8" w:rsidR="00F56704" w:rsidRPr="00F56704" w:rsidRDefault="00F56704" w:rsidP="00F56704">
            <w:pPr>
              <w:pStyle w:val="Csakszveg"/>
              <w:rPr>
                <w:rFonts w:ascii="Times New Roman" w:hAnsi="Times New Roman" w:cs="Times New Roman"/>
                <w:color w:val="0070C0"/>
                <w:sz w:val="24"/>
                <w:szCs w:val="24"/>
              </w:rPr>
            </w:pPr>
            <w:r w:rsidRPr="00F56704">
              <w:rPr>
                <w:rFonts w:ascii="Times New Roman" w:hAnsi="Times New Roman" w:cs="Times New Roman"/>
                <w:color w:val="0070C0"/>
                <w:sz w:val="24"/>
                <w:szCs w:val="24"/>
              </w:rPr>
              <w:t xml:space="preserve">- </w:t>
            </w:r>
            <w:r w:rsidRPr="00F56704">
              <w:rPr>
                <w:rFonts w:ascii="Times New Roman" w:hAnsi="Times New Roman" w:cs="Times New Roman"/>
                <w:color w:val="0070C0"/>
                <w:sz w:val="24"/>
                <w:szCs w:val="24"/>
              </w:rPr>
              <w:t>országos közutak átkelési szakaszain fellépő egyedi hiba, vagy bárhol fellépő csoportos hiba (egymás melletti 3 vagy több lámpahely hibája) esetén, legfeljebb 8 napon belül,</w:t>
            </w:r>
          </w:p>
          <w:p w14:paraId="4F5E8BC1" w14:textId="236B52F1" w:rsidR="00F56704" w:rsidRPr="00F56704" w:rsidRDefault="00F56704" w:rsidP="00F56704">
            <w:pPr>
              <w:rPr>
                <w:rFonts w:eastAsia="DejaVuSerif"/>
                <w:color w:val="0070C0"/>
                <w:highlight w:val="yellow"/>
              </w:rPr>
            </w:pPr>
            <w:r w:rsidRPr="00F56704">
              <w:rPr>
                <w:color w:val="0070C0"/>
              </w:rPr>
              <w:t>-</w:t>
            </w:r>
            <w:r w:rsidRPr="00F56704">
              <w:rPr>
                <w:color w:val="0070C0"/>
              </w:rPr>
              <w:t xml:space="preserve"> egyéb helyen fellépő hiba esetén, legfeljebb 14 napon belül kijavítani, üzemképessé tenni.</w:t>
            </w:r>
          </w:p>
          <w:p w14:paraId="2EE76301" w14:textId="7DCDDF26" w:rsidR="005D1760" w:rsidRDefault="005D1760" w:rsidP="005D1760">
            <w:pPr>
              <w:rPr>
                <w:rFonts w:eastAsia="DejaVuSerif"/>
                <w:color w:val="0070C0"/>
                <w:highlight w:val="yellow"/>
              </w:rPr>
            </w:pPr>
          </w:p>
          <w:p w14:paraId="33096898" w14:textId="50017B0D" w:rsidR="005D1760" w:rsidRPr="009D5DD7" w:rsidRDefault="005D1760" w:rsidP="009D5DD7">
            <w:pPr>
              <w:jc w:val="both"/>
              <w:rPr>
                <w:color w:val="0070C0"/>
                <w:spacing w:val="1"/>
              </w:rPr>
            </w:pPr>
            <w:r w:rsidRPr="009D5DD7">
              <w:rPr>
                <w:b/>
                <w:color w:val="0070C0"/>
              </w:rPr>
              <w:t>Üzemeltetés,</w:t>
            </w:r>
            <w:r w:rsidRPr="009D5DD7">
              <w:rPr>
                <w:b/>
                <w:color w:val="0070C0"/>
                <w:spacing w:val="14"/>
              </w:rPr>
              <w:t xml:space="preserve"> </w:t>
            </w:r>
            <w:r w:rsidRPr="009D5DD7">
              <w:rPr>
                <w:b/>
                <w:color w:val="0070C0"/>
                <w:spacing w:val="-1"/>
              </w:rPr>
              <w:t>karbantartás</w:t>
            </w:r>
            <w:r w:rsidRPr="009D5DD7">
              <w:rPr>
                <w:color w:val="0070C0"/>
                <w:spacing w:val="-1"/>
              </w:rPr>
              <w:t>:</w:t>
            </w:r>
            <w:r w:rsidRPr="009D5DD7">
              <w:rPr>
                <w:color w:val="0070C0"/>
                <w:spacing w:val="18"/>
              </w:rPr>
              <w:t xml:space="preserve"> </w:t>
            </w:r>
            <w:r w:rsidRPr="009D5DD7">
              <w:rPr>
                <w:color w:val="0070C0"/>
                <w:spacing w:val="-1"/>
              </w:rPr>
              <w:t>Minden,</w:t>
            </w:r>
            <w:r w:rsidRPr="009D5DD7">
              <w:rPr>
                <w:color w:val="0070C0"/>
                <w:spacing w:val="17"/>
              </w:rPr>
              <w:t xml:space="preserve"> </w:t>
            </w:r>
            <w:r w:rsidRPr="009D5DD7">
              <w:rPr>
                <w:color w:val="0070C0"/>
              </w:rPr>
              <w:t>a</w:t>
            </w:r>
            <w:r w:rsidRPr="009D5DD7">
              <w:rPr>
                <w:color w:val="0070C0"/>
                <w:spacing w:val="17"/>
              </w:rPr>
              <w:t xml:space="preserve"> </w:t>
            </w:r>
            <w:r w:rsidRPr="009D5DD7">
              <w:rPr>
                <w:color w:val="0070C0"/>
                <w:spacing w:val="-1"/>
              </w:rPr>
              <w:t>közvilágítási</w:t>
            </w:r>
            <w:r w:rsidRPr="009D5DD7">
              <w:rPr>
                <w:color w:val="0070C0"/>
                <w:spacing w:val="17"/>
              </w:rPr>
              <w:t xml:space="preserve"> </w:t>
            </w:r>
            <w:r w:rsidRPr="009D5DD7">
              <w:rPr>
                <w:color w:val="0070C0"/>
                <w:spacing w:val="-1"/>
              </w:rPr>
              <w:t>berendezések</w:t>
            </w:r>
            <w:r w:rsidRPr="009D5DD7">
              <w:rPr>
                <w:color w:val="0070C0"/>
                <w:spacing w:val="16"/>
              </w:rPr>
              <w:t xml:space="preserve"> </w:t>
            </w:r>
            <w:r w:rsidRPr="009D5DD7">
              <w:rPr>
                <w:color w:val="0070C0"/>
                <w:spacing w:val="-1"/>
              </w:rPr>
              <w:t>folyamatos</w:t>
            </w:r>
            <w:r w:rsidRPr="009D5DD7">
              <w:rPr>
                <w:color w:val="0070C0"/>
                <w:spacing w:val="17"/>
              </w:rPr>
              <w:t xml:space="preserve"> </w:t>
            </w:r>
            <w:r w:rsidRPr="009D5DD7">
              <w:rPr>
                <w:color w:val="0070C0"/>
              </w:rPr>
              <w:t>és</w:t>
            </w:r>
            <w:r w:rsidRPr="009D5DD7">
              <w:rPr>
                <w:color w:val="0070C0"/>
                <w:spacing w:val="61"/>
              </w:rPr>
              <w:t xml:space="preserve"> </w:t>
            </w:r>
            <w:r w:rsidRPr="009D5DD7">
              <w:rPr>
                <w:color w:val="0070C0"/>
                <w:spacing w:val="-1"/>
              </w:rPr>
              <w:t>biztonságos</w:t>
            </w:r>
            <w:r w:rsidRPr="009D5DD7">
              <w:rPr>
                <w:color w:val="0070C0"/>
                <w:spacing w:val="29"/>
              </w:rPr>
              <w:t xml:space="preserve"> </w:t>
            </w:r>
            <w:r w:rsidRPr="009D5DD7">
              <w:rPr>
                <w:color w:val="0070C0"/>
                <w:spacing w:val="-1"/>
              </w:rPr>
              <w:t>üzemének</w:t>
            </w:r>
            <w:r w:rsidRPr="009D5DD7">
              <w:rPr>
                <w:color w:val="0070C0"/>
                <w:spacing w:val="28"/>
              </w:rPr>
              <w:t xml:space="preserve"> </w:t>
            </w:r>
            <w:r w:rsidRPr="009D5DD7">
              <w:rPr>
                <w:color w:val="0070C0"/>
                <w:spacing w:val="-1"/>
              </w:rPr>
              <w:t>fenntartása,</w:t>
            </w:r>
            <w:r w:rsidRPr="009D5DD7">
              <w:rPr>
                <w:color w:val="0070C0"/>
                <w:spacing w:val="31"/>
              </w:rPr>
              <w:t xml:space="preserve"> </w:t>
            </w:r>
            <w:r w:rsidRPr="009D5DD7">
              <w:rPr>
                <w:color w:val="0070C0"/>
              </w:rPr>
              <w:t>a</w:t>
            </w:r>
            <w:r w:rsidRPr="009D5DD7">
              <w:rPr>
                <w:color w:val="0070C0"/>
                <w:spacing w:val="31"/>
              </w:rPr>
              <w:t xml:space="preserve"> </w:t>
            </w:r>
            <w:r w:rsidRPr="009D5DD7">
              <w:rPr>
                <w:color w:val="0070C0"/>
                <w:spacing w:val="-1"/>
              </w:rPr>
              <w:t>meghibásodások</w:t>
            </w:r>
            <w:r w:rsidRPr="009D5DD7">
              <w:rPr>
                <w:color w:val="0070C0"/>
                <w:spacing w:val="31"/>
              </w:rPr>
              <w:t xml:space="preserve"> </w:t>
            </w:r>
            <w:r w:rsidRPr="009D5DD7">
              <w:rPr>
                <w:color w:val="0070C0"/>
                <w:spacing w:val="-1"/>
              </w:rPr>
              <w:t>megelőzése</w:t>
            </w:r>
            <w:r w:rsidRPr="009D5DD7">
              <w:rPr>
                <w:color w:val="0070C0"/>
                <w:spacing w:val="29"/>
              </w:rPr>
              <w:t xml:space="preserve"> </w:t>
            </w:r>
            <w:r w:rsidRPr="009D5DD7">
              <w:rPr>
                <w:color w:val="0070C0"/>
              </w:rPr>
              <w:t>vagy</w:t>
            </w:r>
            <w:r w:rsidRPr="009D5DD7">
              <w:rPr>
                <w:color w:val="0070C0"/>
                <w:spacing w:val="89"/>
              </w:rPr>
              <w:t xml:space="preserve"> </w:t>
            </w:r>
            <w:r w:rsidRPr="009D5DD7">
              <w:rPr>
                <w:color w:val="0070C0"/>
                <w:spacing w:val="-1"/>
              </w:rPr>
              <w:t>előfordulási</w:t>
            </w:r>
            <w:r w:rsidRPr="009D5DD7">
              <w:rPr>
                <w:color w:val="0070C0"/>
                <w:spacing w:val="22"/>
              </w:rPr>
              <w:t xml:space="preserve"> </w:t>
            </w:r>
            <w:r w:rsidRPr="009D5DD7">
              <w:rPr>
                <w:color w:val="0070C0"/>
                <w:spacing w:val="-1"/>
              </w:rPr>
              <w:t>számuk</w:t>
            </w:r>
            <w:r w:rsidRPr="009D5DD7">
              <w:rPr>
                <w:color w:val="0070C0"/>
                <w:spacing w:val="21"/>
              </w:rPr>
              <w:t xml:space="preserve"> </w:t>
            </w:r>
            <w:r w:rsidRPr="009D5DD7">
              <w:rPr>
                <w:color w:val="0070C0"/>
                <w:spacing w:val="-1"/>
              </w:rPr>
              <w:t>csökkentése</w:t>
            </w:r>
            <w:r w:rsidRPr="009D5DD7">
              <w:rPr>
                <w:color w:val="0070C0"/>
                <w:spacing w:val="22"/>
              </w:rPr>
              <w:t xml:space="preserve"> </w:t>
            </w:r>
            <w:r w:rsidRPr="009D5DD7">
              <w:rPr>
                <w:color w:val="0070C0"/>
                <w:spacing w:val="-1"/>
              </w:rPr>
              <w:t>érdekében</w:t>
            </w:r>
            <w:r w:rsidRPr="009D5DD7">
              <w:rPr>
                <w:color w:val="0070C0"/>
                <w:spacing w:val="23"/>
              </w:rPr>
              <w:t xml:space="preserve"> </w:t>
            </w:r>
            <w:r w:rsidRPr="009D5DD7">
              <w:rPr>
                <w:color w:val="0070C0"/>
                <w:spacing w:val="-1"/>
              </w:rPr>
              <w:t>végzett</w:t>
            </w:r>
            <w:r w:rsidRPr="009D5DD7">
              <w:rPr>
                <w:color w:val="0070C0"/>
                <w:spacing w:val="23"/>
              </w:rPr>
              <w:t xml:space="preserve"> </w:t>
            </w:r>
            <w:r w:rsidRPr="009D5DD7">
              <w:rPr>
                <w:color w:val="0070C0"/>
                <w:spacing w:val="-1"/>
              </w:rPr>
              <w:t>tevékenység</w:t>
            </w:r>
            <w:r w:rsidRPr="009D5DD7">
              <w:rPr>
                <w:color w:val="0070C0"/>
                <w:spacing w:val="22"/>
              </w:rPr>
              <w:t xml:space="preserve"> </w:t>
            </w:r>
            <w:r w:rsidRPr="009D5DD7">
              <w:rPr>
                <w:color w:val="0070C0"/>
                <w:spacing w:val="-1"/>
              </w:rPr>
              <w:t>(a</w:t>
            </w:r>
            <w:r w:rsidRPr="009D5DD7">
              <w:rPr>
                <w:color w:val="0070C0"/>
                <w:spacing w:val="22"/>
              </w:rPr>
              <w:t xml:space="preserve"> </w:t>
            </w:r>
            <w:r w:rsidRPr="009D5DD7">
              <w:rPr>
                <w:color w:val="0070C0"/>
                <w:spacing w:val="-1"/>
              </w:rPr>
              <w:t>felújítás</w:t>
            </w:r>
            <w:r w:rsidRPr="009D5DD7">
              <w:rPr>
                <w:color w:val="0070C0"/>
                <w:spacing w:val="22"/>
              </w:rPr>
              <w:t xml:space="preserve"> </w:t>
            </w:r>
            <w:r w:rsidRPr="009D5DD7">
              <w:rPr>
                <w:color w:val="0070C0"/>
              </w:rPr>
              <w:t>és</w:t>
            </w:r>
            <w:r w:rsidRPr="009D5DD7">
              <w:rPr>
                <w:color w:val="0070C0"/>
                <w:spacing w:val="93"/>
              </w:rPr>
              <w:t xml:space="preserve"> </w:t>
            </w:r>
            <w:r w:rsidRPr="00A96CBB">
              <w:rPr>
                <w:color w:val="0070C0"/>
                <w:spacing w:val="-1"/>
              </w:rPr>
              <w:t>karbantartás</w:t>
            </w:r>
            <w:r w:rsidRPr="00A96CBB">
              <w:rPr>
                <w:color w:val="0070C0"/>
                <w:spacing w:val="-3"/>
              </w:rPr>
              <w:t xml:space="preserve"> </w:t>
            </w:r>
            <w:r w:rsidRPr="00A96CBB">
              <w:rPr>
                <w:color w:val="0070C0"/>
                <w:spacing w:val="-1"/>
              </w:rPr>
              <w:t>fogalmát</w:t>
            </w:r>
            <w:r w:rsidRPr="00A96CBB">
              <w:rPr>
                <w:color w:val="0070C0"/>
              </w:rPr>
              <w:t xml:space="preserve"> a</w:t>
            </w:r>
            <w:r w:rsidRPr="00A96CBB">
              <w:rPr>
                <w:color w:val="0070C0"/>
                <w:spacing w:val="-4"/>
              </w:rPr>
              <w:t xml:space="preserve"> </w:t>
            </w:r>
            <w:r w:rsidRPr="00A96CBB">
              <w:rPr>
                <w:color w:val="0070C0"/>
                <w:spacing w:val="-1"/>
              </w:rPr>
              <w:t>számvitelről szóló</w:t>
            </w:r>
            <w:r w:rsidRPr="00A96CBB">
              <w:rPr>
                <w:color w:val="0070C0"/>
                <w:spacing w:val="-2"/>
              </w:rPr>
              <w:t xml:space="preserve"> </w:t>
            </w:r>
            <w:r w:rsidRPr="00A96CBB">
              <w:rPr>
                <w:color w:val="0070C0"/>
                <w:spacing w:val="-1"/>
              </w:rPr>
              <w:t>2000.</w:t>
            </w:r>
            <w:r w:rsidRPr="00A96CBB">
              <w:rPr>
                <w:color w:val="0070C0"/>
                <w:spacing w:val="-2"/>
              </w:rPr>
              <w:t xml:space="preserve"> </w:t>
            </w:r>
            <w:r w:rsidRPr="00A96CBB">
              <w:rPr>
                <w:color w:val="0070C0"/>
              </w:rPr>
              <w:t>évi</w:t>
            </w:r>
            <w:r w:rsidRPr="00A96CBB">
              <w:rPr>
                <w:color w:val="0070C0"/>
                <w:spacing w:val="-1"/>
              </w:rPr>
              <w:t xml:space="preserve"> </w:t>
            </w:r>
            <w:r w:rsidRPr="00A96CBB">
              <w:rPr>
                <w:color w:val="0070C0"/>
              </w:rPr>
              <w:t>C.</w:t>
            </w:r>
            <w:r w:rsidRPr="00A96CBB">
              <w:rPr>
                <w:color w:val="0070C0"/>
                <w:spacing w:val="-2"/>
              </w:rPr>
              <w:t xml:space="preserve"> </w:t>
            </w:r>
            <w:r w:rsidRPr="00A96CBB">
              <w:rPr>
                <w:color w:val="0070C0"/>
                <w:spacing w:val="-1"/>
              </w:rPr>
              <w:t>törvény</w:t>
            </w:r>
            <w:r w:rsidRPr="00A96CBB">
              <w:rPr>
                <w:color w:val="0070C0"/>
              </w:rPr>
              <w:t xml:space="preserve"> </w:t>
            </w:r>
            <w:r w:rsidRPr="00A96CBB">
              <w:rPr>
                <w:color w:val="0070C0"/>
                <w:spacing w:val="-1"/>
              </w:rPr>
              <w:t>határozza</w:t>
            </w:r>
            <w:r w:rsidRPr="00A96CBB">
              <w:rPr>
                <w:color w:val="0070C0"/>
                <w:spacing w:val="-3"/>
              </w:rPr>
              <w:t xml:space="preserve"> </w:t>
            </w:r>
            <w:r w:rsidRPr="00A96CBB">
              <w:rPr>
                <w:color w:val="0070C0"/>
                <w:spacing w:val="1"/>
              </w:rPr>
              <w:t>meg)</w:t>
            </w:r>
            <w:r w:rsidR="004567B7" w:rsidRPr="00A96CBB">
              <w:rPr>
                <w:color w:val="0070C0"/>
                <w:spacing w:val="1"/>
              </w:rPr>
              <w:t xml:space="preserve"> a közvilágításra vonatkozó szabványok, előírások szerint.</w:t>
            </w:r>
            <w:r w:rsidR="004567B7">
              <w:rPr>
                <w:color w:val="0070C0"/>
                <w:spacing w:val="1"/>
              </w:rPr>
              <w:t xml:space="preserve"> </w:t>
            </w:r>
          </w:p>
          <w:p w14:paraId="1BDBC50B" w14:textId="5922EDC4" w:rsidR="005D1760" w:rsidRPr="009D5DD7" w:rsidRDefault="005D1760" w:rsidP="005D1760">
            <w:pPr>
              <w:rPr>
                <w:spacing w:val="1"/>
              </w:rPr>
            </w:pPr>
          </w:p>
          <w:p w14:paraId="5ABB2E11" w14:textId="6A862125" w:rsidR="005D1760" w:rsidRPr="009D5DD7" w:rsidRDefault="005D1760" w:rsidP="005D1760">
            <w:pPr>
              <w:jc w:val="both"/>
              <w:rPr>
                <w:color w:val="0070C0"/>
                <w:spacing w:val="-1"/>
              </w:rPr>
            </w:pPr>
            <w:r w:rsidRPr="009D5DD7">
              <w:rPr>
                <w:b/>
                <w:color w:val="0070C0"/>
                <w:spacing w:val="-1"/>
              </w:rPr>
              <w:t>Üzemvitel:</w:t>
            </w:r>
            <w:r w:rsidRPr="009D5DD7">
              <w:rPr>
                <w:color w:val="0070C0"/>
                <w:spacing w:val="-1"/>
              </w:rPr>
              <w:t xml:space="preserve"> a közvilágítási berendezés rendeltetésszerű működtetése, működésének felügyelete, a berendezésről történő információgyűjtés, mérések, amelyek a műszaki állapot és a folyamatos működőképesség megítélésére, a működőképesség fenntartásával kapcsolatos intézkedések megszervezésére irányulnak.</w:t>
            </w:r>
          </w:p>
          <w:p w14:paraId="36B27FF4" w14:textId="77777777" w:rsidR="009D5DD7" w:rsidRPr="009D5DD7" w:rsidRDefault="009D5DD7" w:rsidP="005D1760">
            <w:pPr>
              <w:jc w:val="both"/>
              <w:rPr>
                <w:color w:val="0070C0"/>
                <w:spacing w:val="-1"/>
              </w:rPr>
            </w:pPr>
          </w:p>
          <w:p w14:paraId="59E320E2" w14:textId="78E3829D" w:rsidR="005D1760" w:rsidRPr="009D5DD7" w:rsidRDefault="005D1760" w:rsidP="005D1760">
            <w:pPr>
              <w:jc w:val="both"/>
              <w:rPr>
                <w:color w:val="0070C0"/>
                <w:spacing w:val="-1"/>
              </w:rPr>
            </w:pPr>
            <w:r w:rsidRPr="009D5DD7">
              <w:rPr>
                <w:b/>
                <w:color w:val="0070C0"/>
                <w:spacing w:val="-1"/>
              </w:rPr>
              <w:t xml:space="preserve">Karbantartás: </w:t>
            </w:r>
            <w:r w:rsidRPr="009D5DD7">
              <w:rPr>
                <w:color w:val="0070C0"/>
                <w:spacing w:val="-1"/>
              </w:rPr>
              <w:t>a közvilágítási berendezés megelőző állagmegóvása, javítása, tisztítása, a szükséges cserék és pótlások elvégzése szolgáltatási ellenértéken belül, valamint a folyamatos és biztonságos üzem fenntartása, a meghibásodások megelőzése vagy előfordulási számuk csökkentése érdekében végzett tevékenység, de nem jelenti a berendezés élettartamának vagy kapacitásának bővítését, értékének növelését.</w:t>
            </w:r>
          </w:p>
          <w:p w14:paraId="4B16AC1B" w14:textId="77777777" w:rsidR="009D5DD7" w:rsidRPr="009D5DD7" w:rsidRDefault="009D5DD7" w:rsidP="005D1760">
            <w:pPr>
              <w:jc w:val="both"/>
              <w:rPr>
                <w:color w:val="0070C0"/>
                <w:spacing w:val="-1"/>
              </w:rPr>
            </w:pPr>
          </w:p>
          <w:p w14:paraId="79716EB7" w14:textId="77777777" w:rsidR="005D1760" w:rsidRPr="005D1760" w:rsidRDefault="005D1760" w:rsidP="005D1760">
            <w:pPr>
              <w:jc w:val="both"/>
              <w:rPr>
                <w:color w:val="0070C0"/>
                <w:spacing w:val="-1"/>
                <w:highlight w:val="yellow"/>
              </w:rPr>
            </w:pPr>
            <w:r w:rsidRPr="009D5DD7">
              <w:rPr>
                <w:b/>
                <w:color w:val="0070C0"/>
                <w:spacing w:val="-1"/>
              </w:rPr>
              <w:t>Zavarelhárítás:</w:t>
            </w:r>
            <w:r w:rsidRPr="009D5DD7">
              <w:rPr>
                <w:color w:val="0070C0"/>
                <w:spacing w:val="-1"/>
              </w:rPr>
              <w:t xml:space="preserve"> a közvilágítási berendezésen keletkezett hibák előírt határidőn belüli elhárítása, kijavítása.</w:t>
            </w:r>
          </w:p>
          <w:p w14:paraId="232C4503" w14:textId="77777777" w:rsidR="005D1760" w:rsidRPr="005D1760" w:rsidRDefault="005D1760" w:rsidP="005D1760">
            <w:pPr>
              <w:spacing w:line="230" w:lineRule="auto"/>
              <w:jc w:val="both"/>
              <w:rPr>
                <w:rFonts w:eastAsia="Calibri"/>
                <w:color w:val="0070C0"/>
                <w:highlight w:val="yellow"/>
              </w:rPr>
            </w:pPr>
          </w:p>
          <w:p w14:paraId="746038B0" w14:textId="275A6038" w:rsidR="005D1760" w:rsidRPr="009D5DD7" w:rsidRDefault="009D5DD7" w:rsidP="009D5DD7">
            <w:pPr>
              <w:pStyle w:val="Szvegtrzs"/>
              <w:widowControl w:val="0"/>
              <w:tabs>
                <w:tab w:val="left" w:pos="709"/>
              </w:tabs>
              <w:spacing w:line="240" w:lineRule="auto"/>
              <w:rPr>
                <w:b/>
                <w:color w:val="0070C0"/>
              </w:rPr>
            </w:pPr>
            <w:r w:rsidRPr="009D5DD7">
              <w:rPr>
                <w:rFonts w:eastAsia="Calibri"/>
                <w:color w:val="0070C0"/>
              </w:rPr>
              <w:t>Nyertes ajánlattevő k</w:t>
            </w:r>
            <w:r w:rsidR="005D1760" w:rsidRPr="009D5DD7">
              <w:rPr>
                <w:rFonts w:eastAsia="Calibri"/>
                <w:color w:val="0070C0"/>
              </w:rPr>
              <w:t>öteles együttműködni és megállapodás</w:t>
            </w:r>
            <w:r w:rsidR="00BE36AD" w:rsidRPr="009D5DD7">
              <w:rPr>
                <w:rFonts w:eastAsia="Calibri"/>
                <w:color w:val="0070C0"/>
              </w:rPr>
              <w:t>oka</w:t>
            </w:r>
            <w:r w:rsidR="005D1760" w:rsidRPr="009D5DD7">
              <w:rPr>
                <w:rFonts w:eastAsia="Calibri"/>
                <w:color w:val="0070C0"/>
              </w:rPr>
              <w:t xml:space="preserve">t kötni </w:t>
            </w:r>
            <w:r w:rsidR="00BE36AD" w:rsidRPr="009D5DD7">
              <w:rPr>
                <w:rFonts w:eastAsia="Calibri"/>
                <w:color w:val="0070C0"/>
              </w:rPr>
              <w:t>szükség szerint az</w:t>
            </w:r>
            <w:r w:rsidRPr="009D5DD7">
              <w:rPr>
                <w:rFonts w:eastAsia="Calibri"/>
                <w:color w:val="0070C0"/>
              </w:rPr>
              <w:t xml:space="preserve"> </w:t>
            </w:r>
            <w:r w:rsidR="005D1760" w:rsidRPr="009D5DD7">
              <w:rPr>
                <w:rFonts w:eastAsia="Calibri"/>
                <w:color w:val="0070C0"/>
              </w:rPr>
              <w:t xml:space="preserve">engedélyes elosztóval a passzív elem üzemeltetés </w:t>
            </w:r>
            <w:r w:rsidR="00BE36AD" w:rsidRPr="009D5DD7">
              <w:rPr>
                <w:rFonts w:eastAsia="Calibri"/>
                <w:color w:val="0070C0"/>
              </w:rPr>
              <w:t>során</w:t>
            </w:r>
            <w:r w:rsidR="005D1760" w:rsidRPr="009D5DD7">
              <w:rPr>
                <w:rFonts w:eastAsia="Calibri"/>
                <w:color w:val="0070C0"/>
              </w:rPr>
              <w:t>.</w:t>
            </w:r>
            <w:r w:rsidR="005D1760" w:rsidRPr="009D5DD7">
              <w:rPr>
                <w:b/>
                <w:color w:val="0070C0"/>
              </w:rPr>
              <w:t xml:space="preserve"> </w:t>
            </w:r>
          </w:p>
          <w:p w14:paraId="2C086FF1" w14:textId="77777777" w:rsidR="005D1760" w:rsidRPr="009D5DD7" w:rsidRDefault="005D1760" w:rsidP="005D1760">
            <w:pPr>
              <w:rPr>
                <w:rFonts w:eastAsia="DejaVuSerif"/>
                <w:color w:val="0070C0"/>
              </w:rPr>
            </w:pPr>
          </w:p>
          <w:p w14:paraId="4EA77B1E" w14:textId="519A7386" w:rsidR="00DF7E10" w:rsidRPr="009D5DD7" w:rsidRDefault="00DF7E10" w:rsidP="00DF7E10">
            <w:pPr>
              <w:rPr>
                <w:rFonts w:eastAsia="DejaVuSerif"/>
                <w:color w:val="0070C0"/>
              </w:rPr>
            </w:pPr>
            <w:r w:rsidRPr="009D5DD7">
              <w:rPr>
                <w:rFonts w:eastAsia="DejaVuSerif"/>
                <w:color w:val="0070C0"/>
              </w:rPr>
              <w:t>A feladatok részletes meghatározását a műszaki leírás tartalmazza.</w:t>
            </w:r>
          </w:p>
          <w:p w14:paraId="2D4EB2BF" w14:textId="77777777" w:rsidR="009D5DD7" w:rsidRPr="00892CC3" w:rsidRDefault="009D5DD7" w:rsidP="00DF7E10">
            <w:pPr>
              <w:rPr>
                <w:rFonts w:eastAsia="DejaVuSerif"/>
                <w:color w:val="0070C0"/>
                <w:highlight w:val="yellow"/>
              </w:rPr>
            </w:pPr>
          </w:p>
          <w:p w14:paraId="0A2B05A5" w14:textId="17B90C53" w:rsidR="00DF7E10" w:rsidRPr="009D5DD7" w:rsidRDefault="00DF7E10" w:rsidP="009D5DD7">
            <w:pPr>
              <w:jc w:val="both"/>
              <w:rPr>
                <w:rFonts w:eastAsia="DejaVuSerif"/>
                <w:color w:val="0070C0"/>
              </w:rPr>
            </w:pPr>
            <w:r w:rsidRPr="009D5DD7">
              <w:rPr>
                <w:rFonts w:eastAsia="DejaVuSerif"/>
                <w:color w:val="0070C0"/>
              </w:rPr>
              <w:t>Teljes mennyiség: 17</w:t>
            </w:r>
            <w:r w:rsidR="00BE36AD" w:rsidRPr="009D5DD7">
              <w:rPr>
                <w:rFonts w:eastAsia="DejaVuSerif"/>
                <w:color w:val="0070C0"/>
              </w:rPr>
              <w:t>34</w:t>
            </w:r>
            <w:r w:rsidRPr="009D5DD7">
              <w:rPr>
                <w:rFonts w:eastAsia="DejaVuSerif"/>
                <w:color w:val="0070C0"/>
              </w:rPr>
              <w:t xml:space="preserve"> db aktív elem</w:t>
            </w:r>
            <w:r w:rsidR="00BE36AD" w:rsidRPr="009D5DD7">
              <w:rPr>
                <w:rFonts w:eastAsia="DejaVuSerif"/>
                <w:color w:val="0070C0"/>
              </w:rPr>
              <w:t xml:space="preserve">, illetve legfeljebb 20 db új lámpatest </w:t>
            </w:r>
            <w:r w:rsidRPr="009D5DD7">
              <w:rPr>
                <w:rFonts w:eastAsia="DejaVuSerif"/>
                <w:color w:val="0070C0"/>
              </w:rPr>
              <w:t xml:space="preserve">és az ehhez kapcsolódó vezetékek, csatlakozók tekintetében. </w:t>
            </w:r>
          </w:p>
          <w:p w14:paraId="20F2AC8D" w14:textId="1DB2F53E" w:rsidR="00DF7E10" w:rsidRDefault="00DF7E10" w:rsidP="00DF7E10">
            <w:pPr>
              <w:widowControl/>
              <w:rPr>
                <w:rFonts w:eastAsia="DejaVuSerif"/>
                <w:color w:val="0070C0"/>
              </w:rPr>
            </w:pPr>
          </w:p>
          <w:p w14:paraId="75771720" w14:textId="6302B27C" w:rsidR="00EE3726" w:rsidRPr="00EE3726" w:rsidRDefault="00EE3726" w:rsidP="00EE3726">
            <w:pPr>
              <w:pStyle w:val="Csakszveg"/>
              <w:jc w:val="both"/>
              <w:rPr>
                <w:rFonts w:ascii="Times New Roman" w:hAnsi="Times New Roman" w:cs="Times New Roman"/>
                <w:color w:val="0070C0"/>
                <w:sz w:val="24"/>
                <w:szCs w:val="24"/>
              </w:rPr>
            </w:pPr>
            <w:r w:rsidRPr="00EE3726">
              <w:rPr>
                <w:rFonts w:ascii="Times New Roman" w:hAnsi="Times New Roman" w:cs="Times New Roman"/>
                <w:color w:val="0070C0"/>
                <w:sz w:val="24"/>
                <w:szCs w:val="24"/>
              </w:rPr>
              <w:t>A nyertes ajánlattevő feladata a lakosság részére a meghibásodások bejelentésének lehetőségét 24 órás ügyeleti rendszerben</w:t>
            </w:r>
            <w:r w:rsidRPr="00EE3726">
              <w:rPr>
                <w:rFonts w:ascii="Times New Roman" w:hAnsi="Times New Roman" w:cs="Times New Roman"/>
                <w:color w:val="0070C0"/>
                <w:sz w:val="24"/>
                <w:szCs w:val="24"/>
              </w:rPr>
              <w:t xml:space="preserve"> </w:t>
            </w:r>
            <w:r w:rsidRPr="00EE3726">
              <w:rPr>
                <w:rFonts w:ascii="Times New Roman" w:hAnsi="Times New Roman" w:cs="Times New Roman"/>
                <w:color w:val="0070C0"/>
                <w:sz w:val="24"/>
                <w:szCs w:val="24"/>
              </w:rPr>
              <w:t>biztosítani telefonon vagy</w:t>
            </w:r>
            <w:r w:rsidRPr="00EE3726">
              <w:rPr>
                <w:rFonts w:ascii="Times New Roman" w:hAnsi="Times New Roman" w:cs="Times New Roman"/>
                <w:color w:val="0070C0"/>
                <w:sz w:val="24"/>
                <w:szCs w:val="24"/>
              </w:rPr>
              <w:t xml:space="preserve"> </w:t>
            </w:r>
            <w:r w:rsidRPr="00EE3726">
              <w:rPr>
                <w:rFonts w:ascii="Times New Roman" w:hAnsi="Times New Roman" w:cs="Times New Roman"/>
                <w:color w:val="0070C0"/>
                <w:sz w:val="24"/>
                <w:szCs w:val="24"/>
              </w:rPr>
              <w:t>elektronikus úton (online ügyfélszolgálat (opcionális)), emailben. Az ajánlatkérő részére kizárólagosan biztosítani köteles telefon és email elérhetőséget.</w:t>
            </w:r>
          </w:p>
          <w:p w14:paraId="6016F4AA" w14:textId="77777777" w:rsidR="00EE3726" w:rsidRDefault="00EE3726" w:rsidP="00DF7E10">
            <w:pPr>
              <w:widowControl/>
              <w:rPr>
                <w:rFonts w:ascii="Garamond" w:eastAsia="DejaVuSerif" w:hAnsi="Garamond" w:cs="DejaVuSerif"/>
                <w:color w:val="0070C0"/>
                <w:sz w:val="22"/>
                <w:szCs w:val="22"/>
              </w:rPr>
            </w:pPr>
          </w:p>
          <w:p w14:paraId="7CCD5CC7" w14:textId="16F062AB" w:rsidR="001F10ED" w:rsidRPr="001F10ED" w:rsidRDefault="001F10ED" w:rsidP="001F10ED">
            <w:pPr>
              <w:pStyle w:val="Csakszveg"/>
              <w:jc w:val="both"/>
              <w:rPr>
                <w:rFonts w:ascii="Garamond" w:hAnsi="Garamond"/>
                <w:color w:val="0070C0"/>
              </w:rPr>
            </w:pPr>
            <w:r w:rsidRPr="001F10ED">
              <w:rPr>
                <w:rFonts w:ascii="Garamond" w:hAnsi="Garamond"/>
                <w:color w:val="0070C0"/>
              </w:rPr>
              <w:t xml:space="preserve">A nyertes ajánlattevő feladata – a közbeszerzési eljárásban tett ajánlata szerint – a projekt megvalósításával érintett közvilágítási rendszer korszerűsítéséhez szükséges kiviteli tervek elkészítése, és a területileg illetékes áramhálózati engedélyessel, a település </w:t>
            </w:r>
            <w:r w:rsidRPr="00573B83">
              <w:rPr>
                <w:rFonts w:ascii="Garamond" w:hAnsi="Garamond"/>
                <w:color w:val="0070C0"/>
              </w:rPr>
              <w:t xml:space="preserve">vezetésével történő </w:t>
            </w:r>
            <w:proofErr w:type="spellStart"/>
            <w:r w:rsidRPr="00573B83">
              <w:rPr>
                <w:rFonts w:ascii="Garamond" w:hAnsi="Garamond"/>
                <w:color w:val="0070C0"/>
              </w:rPr>
              <w:t>jóváhagyatása</w:t>
            </w:r>
            <w:proofErr w:type="spellEnd"/>
            <w:r w:rsidRPr="00573B83">
              <w:rPr>
                <w:rFonts w:ascii="Garamond" w:hAnsi="Garamond"/>
                <w:color w:val="0070C0"/>
              </w:rPr>
              <w:t xml:space="preserve">. </w:t>
            </w:r>
            <w:r w:rsidR="00F56704" w:rsidRPr="00573B83">
              <w:rPr>
                <w:rFonts w:ascii="Garamond" w:hAnsi="Garamond"/>
                <w:color w:val="0070C0"/>
              </w:rPr>
              <w:t xml:space="preserve">A nyertes ajánlattevő által elkészített  </w:t>
            </w:r>
            <w:r w:rsidR="00F56704" w:rsidRPr="00573B83">
              <w:rPr>
                <w:rFonts w:ascii="Garamond" w:hAnsi="Garamond"/>
                <w:color w:val="0070C0"/>
              </w:rPr>
              <w:lastRenderedPageBreak/>
              <w:t xml:space="preserve">tervek és az ahhoz kapcsolódó összes jog Megrendelőt illeti, Megrendelő a terveket és az ahhoz kapcsolódó jogokat később is felhasználni jogosult. </w:t>
            </w:r>
            <w:r w:rsidRPr="00573B83">
              <w:rPr>
                <w:rFonts w:ascii="Garamond" w:hAnsi="Garamond"/>
                <w:color w:val="0070C0"/>
              </w:rPr>
              <w:t>A terveket</w:t>
            </w:r>
            <w:r w:rsidRPr="001F10ED">
              <w:rPr>
                <w:rFonts w:ascii="Garamond" w:hAnsi="Garamond"/>
                <w:color w:val="0070C0"/>
              </w:rPr>
              <w:t xml:space="preserve"> illetően az országos</w:t>
            </w:r>
          </w:p>
          <w:p w14:paraId="6D6D495C" w14:textId="77777777" w:rsidR="001F10ED" w:rsidRPr="001F10ED" w:rsidRDefault="001F10ED" w:rsidP="001F10ED">
            <w:pPr>
              <w:pStyle w:val="Csakszveg"/>
              <w:rPr>
                <w:rFonts w:ascii="Garamond" w:hAnsi="Garamond"/>
                <w:color w:val="0070C0"/>
              </w:rPr>
            </w:pPr>
            <w:r w:rsidRPr="001F10ED">
              <w:rPr>
                <w:rFonts w:ascii="Garamond" w:hAnsi="Garamond"/>
                <w:color w:val="0070C0"/>
              </w:rPr>
              <w:t>(állami) fő közlekedési utaknak a településen átvezető szakasza kezelőjét véleményezési jog illeti meg. A tényleges kivitelezés megkezdésének feltétele a fentiek szerint jóváhagyott végleges kiviteli tervek megléte:</w:t>
            </w:r>
          </w:p>
          <w:p w14:paraId="14A42D0F" w14:textId="77777777" w:rsidR="001F10ED" w:rsidRPr="001F10ED" w:rsidRDefault="001F10ED" w:rsidP="001F10ED">
            <w:pPr>
              <w:pStyle w:val="Csakszveg"/>
              <w:rPr>
                <w:rFonts w:ascii="Garamond" w:hAnsi="Garamond"/>
                <w:color w:val="0070C0"/>
              </w:rPr>
            </w:pPr>
          </w:p>
          <w:p w14:paraId="270BF95B" w14:textId="5EDFA046" w:rsidR="001F10ED" w:rsidRPr="003F1919" w:rsidRDefault="001F10ED" w:rsidP="001F10ED">
            <w:pPr>
              <w:pStyle w:val="Csakszveg"/>
              <w:jc w:val="both"/>
              <w:rPr>
                <w:rFonts w:ascii="Garamond" w:hAnsi="Garamond"/>
                <w:color w:val="0070C0"/>
              </w:rPr>
            </w:pPr>
            <w:r w:rsidRPr="001F10ED">
              <w:rPr>
                <w:rFonts w:ascii="Garamond" w:hAnsi="Garamond"/>
                <w:color w:val="0070C0"/>
              </w:rPr>
              <w:t>-</w:t>
            </w:r>
            <w:r w:rsidRPr="001F10ED">
              <w:rPr>
                <w:rFonts w:ascii="Garamond" w:hAnsi="Garamond"/>
                <w:color w:val="0070C0"/>
              </w:rPr>
              <w:tab/>
              <w:t xml:space="preserve">Az üzemelő közvilágítási rendszert és a saját bemérést </w:t>
            </w:r>
            <w:r w:rsidRPr="003F1919">
              <w:rPr>
                <w:rFonts w:ascii="Garamond" w:hAnsi="Garamond"/>
                <w:color w:val="0070C0"/>
              </w:rPr>
              <w:t xml:space="preserve">össze kell hangolni az </w:t>
            </w:r>
            <w:r w:rsidR="003F1919" w:rsidRPr="003F1919">
              <w:rPr>
                <w:rFonts w:ascii="Garamond" w:hAnsi="Garamond"/>
                <w:color w:val="0070C0"/>
              </w:rPr>
              <w:t>OPUS Titász Zrt</w:t>
            </w:r>
            <w:r w:rsidR="003F1919" w:rsidRPr="003F1919">
              <w:rPr>
                <w:rFonts w:ascii="Garamond" w:hAnsi="Garamond"/>
                <w:color w:val="0070C0"/>
              </w:rPr>
              <w:t>.</w:t>
            </w:r>
            <w:r w:rsidRPr="003F1919">
              <w:rPr>
                <w:rFonts w:ascii="Garamond" w:hAnsi="Garamond"/>
                <w:color w:val="0070C0"/>
              </w:rPr>
              <w:t xml:space="preserve">, mint illetékes hálózati engedélyes </w:t>
            </w:r>
            <w:proofErr w:type="spellStart"/>
            <w:r w:rsidRPr="003F1919">
              <w:rPr>
                <w:rFonts w:ascii="Garamond" w:hAnsi="Garamond"/>
                <w:color w:val="0070C0"/>
              </w:rPr>
              <w:t>legalizációs</w:t>
            </w:r>
            <w:proofErr w:type="spellEnd"/>
            <w:r w:rsidRPr="003F1919">
              <w:rPr>
                <w:rFonts w:ascii="Garamond" w:hAnsi="Garamond"/>
                <w:color w:val="0070C0"/>
              </w:rPr>
              <w:t xml:space="preserve"> hálózati térképével.</w:t>
            </w:r>
          </w:p>
          <w:p w14:paraId="1169D3EE"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Az ellátási irányokat és határokat a tervrajzon rögzíteni kell.</w:t>
            </w:r>
          </w:p>
          <w:p w14:paraId="642ED431" w14:textId="705C8FC0"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Oszlopszintű leltár elkészítése a közvilágítás passzív elemeinek </w:t>
            </w:r>
            <w:r w:rsidR="003F1919" w:rsidRPr="003F1919">
              <w:rPr>
                <w:rFonts w:ascii="Garamond" w:hAnsi="Garamond"/>
                <w:color w:val="0070C0"/>
              </w:rPr>
              <w:t>OPUS Titász Zrt</w:t>
            </w:r>
            <w:r w:rsidR="003F1919" w:rsidRPr="003F1919">
              <w:rPr>
                <w:rFonts w:ascii="Garamond" w:hAnsi="Garamond"/>
                <w:color w:val="0070C0"/>
              </w:rPr>
              <w:t>.</w:t>
            </w:r>
            <w:r w:rsidRPr="003F1919">
              <w:rPr>
                <w:rFonts w:ascii="Garamond" w:hAnsi="Garamond"/>
                <w:color w:val="0070C0"/>
              </w:rPr>
              <w:t xml:space="preserve"> és az Önkormányzat tulajdonában álló elemeiről.</w:t>
            </w:r>
          </w:p>
          <w:p w14:paraId="738F53FC"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Oszlopszintű leltár az oszlopokra szerelt aktív hálózati elemekről.</w:t>
            </w:r>
          </w:p>
          <w:p w14:paraId="7AA1446E" w14:textId="30EE3248"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Az </w:t>
            </w:r>
            <w:r w:rsidR="003F1919" w:rsidRPr="003F1919">
              <w:rPr>
                <w:rFonts w:ascii="Garamond" w:hAnsi="Garamond"/>
                <w:color w:val="0070C0"/>
              </w:rPr>
              <w:t>OPUS Titász Zrt</w:t>
            </w:r>
            <w:r w:rsidR="003F1919" w:rsidRPr="003F1919">
              <w:rPr>
                <w:rFonts w:ascii="Garamond" w:hAnsi="Garamond"/>
                <w:color w:val="0070C0"/>
              </w:rPr>
              <w:t>.</w:t>
            </w:r>
            <w:r w:rsidRPr="003F1919">
              <w:rPr>
                <w:rFonts w:ascii="Garamond" w:hAnsi="Garamond"/>
                <w:color w:val="0070C0"/>
              </w:rPr>
              <w:t xml:space="preserve"> tulajdonában álló passzív közvilágítási elemek és az azokra felszerelt aktív hálózati elemek közötti tulajdoni határ megjelölése.</w:t>
            </w:r>
          </w:p>
          <w:p w14:paraId="17CB29CC" w14:textId="77777777" w:rsidR="001F10ED" w:rsidRPr="003F1919"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A forgalomtechnikai tervek (forgalom-korlátozási tervek).</w:t>
            </w:r>
          </w:p>
          <w:p w14:paraId="2AE6F6E3" w14:textId="5DEEE5AE" w:rsidR="001F10ED" w:rsidRDefault="001F10ED" w:rsidP="001F10ED">
            <w:pPr>
              <w:pStyle w:val="Csakszveg"/>
              <w:rPr>
                <w:rFonts w:ascii="Garamond" w:hAnsi="Garamond"/>
                <w:color w:val="0070C0"/>
              </w:rPr>
            </w:pPr>
            <w:r w:rsidRPr="003F1919">
              <w:rPr>
                <w:rFonts w:ascii="Garamond" w:hAnsi="Garamond"/>
                <w:color w:val="0070C0"/>
              </w:rPr>
              <w:t>-</w:t>
            </w:r>
            <w:r w:rsidRPr="003F1919">
              <w:rPr>
                <w:rFonts w:ascii="Garamond" w:hAnsi="Garamond"/>
                <w:color w:val="0070C0"/>
              </w:rPr>
              <w:tab/>
              <w:t xml:space="preserve">Az </w:t>
            </w:r>
            <w:r w:rsidR="003F1919" w:rsidRPr="003F1919">
              <w:rPr>
                <w:rFonts w:ascii="Garamond" w:hAnsi="Garamond"/>
                <w:color w:val="0070C0"/>
              </w:rPr>
              <w:t>OPUS Titász Zrt</w:t>
            </w:r>
            <w:r w:rsidR="003F1919" w:rsidRPr="003F1919">
              <w:rPr>
                <w:rFonts w:ascii="Garamond" w:hAnsi="Garamond"/>
                <w:color w:val="0070C0"/>
              </w:rPr>
              <w:t>.</w:t>
            </w:r>
            <w:r w:rsidRPr="003F1919">
              <w:rPr>
                <w:rFonts w:ascii="Garamond" w:hAnsi="Garamond"/>
                <w:color w:val="0070C0"/>
              </w:rPr>
              <w:t xml:space="preserve"> közvilágítási </w:t>
            </w:r>
            <w:r w:rsidRPr="001F10ED">
              <w:rPr>
                <w:rFonts w:ascii="Garamond" w:hAnsi="Garamond"/>
                <w:color w:val="0070C0"/>
              </w:rPr>
              <w:t>elosztási hálózatára vonatkozó</w:t>
            </w:r>
            <w:r>
              <w:rPr>
                <w:rFonts w:ascii="Garamond" w:hAnsi="Garamond"/>
                <w:color w:val="0070C0"/>
              </w:rPr>
              <w:t xml:space="preserve"> </w:t>
            </w:r>
            <w:r w:rsidRPr="001F10ED">
              <w:rPr>
                <w:rFonts w:ascii="Garamond" w:hAnsi="Garamond"/>
                <w:color w:val="0070C0"/>
              </w:rPr>
              <w:t>feszültségmentesítési ütemezés.</w:t>
            </w:r>
          </w:p>
          <w:p w14:paraId="2B1B9902" w14:textId="5CC9BB31" w:rsidR="00F56704" w:rsidRDefault="00F56704" w:rsidP="001F10ED">
            <w:pPr>
              <w:pStyle w:val="Csakszveg"/>
              <w:rPr>
                <w:rFonts w:ascii="Garamond" w:hAnsi="Garamond"/>
                <w:color w:val="0070C0"/>
              </w:rPr>
            </w:pPr>
          </w:p>
          <w:p w14:paraId="6977F973" w14:textId="7F3AC596" w:rsidR="00F56704" w:rsidRDefault="00F56704" w:rsidP="00F56704">
            <w:pPr>
              <w:pStyle w:val="Csakszveg"/>
            </w:pPr>
            <w:r>
              <w:rPr>
                <w:rFonts w:ascii="Garamond" w:hAnsi="Garamond"/>
                <w:color w:val="0070C0"/>
              </w:rPr>
              <w:t xml:space="preserve">Ajánlatkérő kiköti, hogy a </w:t>
            </w:r>
            <w:r w:rsidRPr="00F56704">
              <w:rPr>
                <w:rFonts w:ascii="Garamond" w:hAnsi="Garamond"/>
                <w:color w:val="0070C0"/>
              </w:rPr>
              <w:t>fénysűrűség az előzetes műszaki tartalomban megjelöltek alapján nem lehet rosszabb, mint a jelenlegi.</w:t>
            </w:r>
          </w:p>
          <w:p w14:paraId="5AD6C7BC" w14:textId="77777777" w:rsidR="00F56704" w:rsidRPr="008F4962" w:rsidRDefault="00F56704" w:rsidP="00DF7E10">
            <w:pPr>
              <w:widowControl/>
              <w:rPr>
                <w:rFonts w:ascii="Garamond" w:eastAsia="DejaVuSerif" w:hAnsi="Garamond" w:cs="DejaVuSerif"/>
                <w:color w:val="0070C0"/>
                <w:sz w:val="22"/>
                <w:szCs w:val="22"/>
              </w:rPr>
            </w:pPr>
          </w:p>
          <w:p w14:paraId="30F9097C" w14:textId="45E7255E" w:rsidR="00281411" w:rsidRDefault="00281411" w:rsidP="00281411">
            <w:pPr>
              <w:widowControl/>
              <w:rPr>
                <w:rFonts w:ascii="Garamond" w:eastAsia="DejaVuSerif" w:hAnsi="Garamond" w:cs="DejaVuSerif"/>
                <w:color w:val="0070C0"/>
                <w:sz w:val="22"/>
                <w:szCs w:val="22"/>
              </w:rPr>
            </w:pPr>
            <w:r w:rsidRPr="008F4962">
              <w:rPr>
                <w:rFonts w:ascii="Garamond" w:eastAsia="DejaVuSerif" w:hAnsi="Garamond" w:cs="DejaVuSerif"/>
                <w:color w:val="0070C0"/>
                <w:sz w:val="22"/>
                <w:szCs w:val="22"/>
              </w:rPr>
              <w:t>A részletes műszaki leírást</w:t>
            </w:r>
            <w:r w:rsidR="00A87F5D" w:rsidRPr="008F4962">
              <w:rPr>
                <w:rFonts w:ascii="Garamond" w:eastAsia="DejaVuSerif" w:hAnsi="Garamond" w:cs="DejaVuSerif"/>
                <w:color w:val="0070C0"/>
                <w:sz w:val="22"/>
                <w:szCs w:val="22"/>
              </w:rPr>
              <w:t xml:space="preserve"> és mennyiségi kiírást</w:t>
            </w:r>
            <w:r w:rsidRPr="008F4962">
              <w:rPr>
                <w:rFonts w:ascii="Garamond" w:eastAsia="DejaVuSerif" w:hAnsi="Garamond" w:cs="DejaVuSerif"/>
                <w:color w:val="0070C0"/>
                <w:sz w:val="22"/>
                <w:szCs w:val="22"/>
              </w:rPr>
              <w:t xml:space="preserve"> a közbeszerzési</w:t>
            </w:r>
            <w:r w:rsidRPr="00281411">
              <w:rPr>
                <w:rFonts w:ascii="Garamond" w:eastAsia="DejaVuSerif" w:hAnsi="Garamond" w:cs="DejaVuSerif"/>
                <w:color w:val="0070C0"/>
                <w:sz w:val="22"/>
                <w:szCs w:val="22"/>
              </w:rPr>
              <w:t xml:space="preserve"> dokumentáció tartalmazza.</w:t>
            </w:r>
          </w:p>
          <w:p w14:paraId="6FE941F1" w14:textId="77777777" w:rsidR="00281411" w:rsidRPr="00281411" w:rsidRDefault="00281411" w:rsidP="00281411">
            <w:pPr>
              <w:widowControl/>
              <w:rPr>
                <w:rFonts w:ascii="Garamond" w:eastAsia="DejaVuSerif" w:hAnsi="Garamond" w:cs="DejaVuSerif"/>
                <w:color w:val="0070C0"/>
                <w:sz w:val="22"/>
                <w:szCs w:val="22"/>
              </w:rPr>
            </w:pPr>
          </w:p>
          <w:p w14:paraId="0F5EF011" w14:textId="25B641AA" w:rsidR="00795338" w:rsidRPr="00281411" w:rsidRDefault="00281411" w:rsidP="00281411">
            <w:pPr>
              <w:ind w:left="56" w:right="56"/>
              <w:rPr>
                <w:rFonts w:ascii="Garamond" w:eastAsia="DejaVuSerif" w:hAnsi="Garamond" w:cs="DejaVuSerif"/>
                <w:color w:val="0070C0"/>
                <w:sz w:val="22"/>
                <w:szCs w:val="22"/>
              </w:rPr>
            </w:pPr>
            <w:r w:rsidRPr="00281411">
              <w:rPr>
                <w:rFonts w:ascii="Garamond" w:eastAsia="DejaVuSerif" w:hAnsi="Garamond" w:cs="DejaVuSerif"/>
                <w:color w:val="0070C0"/>
                <w:sz w:val="22"/>
                <w:szCs w:val="22"/>
              </w:rPr>
              <w:t>Ajánlatkérő felhívja a figyelmet a 321/2015. (X.30) Korm. rendelet 46. § (3) bekezdésében foglaltakra.</w:t>
            </w:r>
          </w:p>
          <w:p w14:paraId="5C01E6EE" w14:textId="77777777" w:rsidR="00281411" w:rsidRPr="00225FCA" w:rsidRDefault="00281411" w:rsidP="00281411">
            <w:pPr>
              <w:ind w:left="56" w:right="56"/>
              <w:rPr>
                <w:rFonts w:ascii="Garamond" w:hAnsi="Garamond"/>
                <w:iCs/>
                <w:color w:val="2E74B5" w:themeColor="accent1" w:themeShade="BF"/>
                <w:sz w:val="22"/>
                <w:szCs w:val="22"/>
              </w:rPr>
            </w:pPr>
          </w:p>
          <w:p w14:paraId="14D30CE9" w14:textId="77777777" w:rsidR="00340854" w:rsidRPr="000C1510" w:rsidRDefault="00106614" w:rsidP="00106614">
            <w:pPr>
              <w:ind w:left="56" w:right="56"/>
              <w:rPr>
                <w:rFonts w:ascii="Garamond" w:hAnsi="Garamond"/>
                <w:i/>
                <w:iCs/>
              </w:rPr>
            </w:pPr>
            <w:r w:rsidRPr="00225FCA">
              <w:rPr>
                <w:rFonts w:ascii="Garamond" w:hAnsi="Garamond"/>
                <w:i/>
                <w:iCs/>
                <w:sz w:val="22"/>
                <w:szCs w:val="22"/>
              </w:rPr>
              <w:t xml:space="preserve"> </w:t>
            </w:r>
            <w:r w:rsidR="00340854" w:rsidRPr="00225FCA">
              <w:rPr>
                <w:rFonts w:ascii="Garamond" w:hAnsi="Garamond"/>
                <w:i/>
                <w:iCs/>
                <w:sz w:val="22"/>
                <w:szCs w:val="22"/>
              </w:rPr>
              <w:t>(az építési beruházás, árubeszerzés vagy szolgáltatás jellege és mennyisége, illetve az igények és követelmények meghatározása)</w:t>
            </w:r>
          </w:p>
        </w:tc>
      </w:tr>
      <w:tr w:rsidR="00340854" w:rsidRPr="000C1510" w14:paraId="5E54F0C8"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90398B7" w14:textId="77777777" w:rsidR="00EE3063"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II.2.5) Értékelési szempontok</w:t>
            </w:r>
            <w:r w:rsidRPr="000C1510">
              <w:rPr>
                <w:rFonts w:ascii="Garamond" w:hAnsi="Garamond"/>
                <w:b/>
                <w:bCs/>
                <w:sz w:val="22"/>
                <w:szCs w:val="22"/>
              </w:rPr>
              <w:br/>
            </w:r>
            <w:r w:rsidRPr="000C1510">
              <w:rPr>
                <w:rFonts w:ascii="Garamond" w:hAnsi="Garamond"/>
                <w:sz w:val="22"/>
                <w:szCs w:val="22"/>
              </w:rPr>
              <w:t>o Az alábbi értékelési szempontok</w:t>
            </w:r>
          </w:p>
          <w:p w14:paraId="0A065B8E" w14:textId="77777777" w:rsidR="00EE3063" w:rsidRPr="000C1510" w:rsidRDefault="00340854">
            <w:pPr>
              <w:ind w:left="56" w:right="56"/>
              <w:rPr>
                <w:rFonts w:ascii="Garamond" w:hAnsi="Garamond"/>
              </w:rPr>
            </w:pPr>
            <w:r w:rsidRPr="000C1510">
              <w:rPr>
                <w:rFonts w:ascii="Garamond" w:hAnsi="Garamond"/>
                <w:sz w:val="22"/>
                <w:szCs w:val="22"/>
              </w:rPr>
              <w:t xml:space="preserve">     </w:t>
            </w:r>
            <w:r w:rsidR="00EE3063" w:rsidRPr="000C1510">
              <w:rPr>
                <w:rFonts w:ascii="Garamond" w:hAnsi="Garamond"/>
                <w:color w:val="4472C4" w:themeColor="accent5"/>
                <w:sz w:val="22"/>
                <w:szCs w:val="22"/>
              </w:rPr>
              <w:t>X</w:t>
            </w:r>
            <w:r w:rsidRPr="000C1510">
              <w:rPr>
                <w:rFonts w:ascii="Garamond" w:hAnsi="Garamond"/>
                <w:sz w:val="22"/>
                <w:szCs w:val="22"/>
              </w:rPr>
              <w:t xml:space="preserve"> Minőségi szempont - Megnevezés: / Súlyszám:1 2 20</w:t>
            </w:r>
          </w:p>
          <w:p w14:paraId="30F31D78" w14:textId="30DB26E5" w:rsidR="00EE3063" w:rsidRPr="00B3011E" w:rsidRDefault="00EE3063" w:rsidP="00EE3063">
            <w:pPr>
              <w:ind w:left="56" w:right="56"/>
              <w:rPr>
                <w:rFonts w:ascii="Garamond" w:hAnsi="Garamond"/>
                <w:color w:val="4472C4" w:themeColor="accent5"/>
                <w:sz w:val="22"/>
                <w:szCs w:val="22"/>
              </w:rPr>
            </w:pPr>
            <w:r w:rsidRPr="009D5DD7">
              <w:rPr>
                <w:rFonts w:ascii="Garamond" w:hAnsi="Garamond"/>
                <w:color w:val="4472C4" w:themeColor="accent5"/>
                <w:sz w:val="22"/>
                <w:szCs w:val="22"/>
              </w:rPr>
              <w:t xml:space="preserve">2. </w:t>
            </w:r>
            <w:r w:rsidR="00475F8F" w:rsidRPr="009D5DD7">
              <w:rPr>
                <w:rFonts w:ascii="Garamond" w:hAnsi="Garamond" w:cs="Helvetica"/>
                <w:color w:val="0070C0"/>
                <w:sz w:val="21"/>
                <w:szCs w:val="21"/>
                <w:shd w:val="clear" w:color="auto" w:fill="FFFFFF"/>
              </w:rPr>
              <w:t xml:space="preserve">Az M/1. alkalmassági követelményre bemutatott szakember </w:t>
            </w:r>
            <w:r w:rsidR="009D5DD7" w:rsidRPr="009D5DD7">
              <w:rPr>
                <w:rFonts w:ascii="Garamond" w:hAnsi="Garamond" w:cs="Helvetica"/>
                <w:color w:val="0070C0"/>
                <w:sz w:val="21"/>
                <w:szCs w:val="21"/>
                <w:shd w:val="clear" w:color="auto" w:fill="FFFFFF"/>
              </w:rPr>
              <w:t>MV-VI</w:t>
            </w:r>
            <w:r w:rsidR="00475F8F" w:rsidRPr="009D5DD7">
              <w:rPr>
                <w:rFonts w:ascii="Garamond" w:hAnsi="Garamond" w:cs="Helvetica"/>
                <w:color w:val="0070C0"/>
                <w:sz w:val="21"/>
                <w:szCs w:val="21"/>
                <w:shd w:val="clear" w:color="auto" w:fill="FFFFFF"/>
              </w:rPr>
              <w:t xml:space="preserve"> szakterületen szerzett többlet szakmai gyakorlata (hónapokban, min. 0 - </w:t>
            </w:r>
            <w:proofErr w:type="spellStart"/>
            <w:r w:rsidR="00475F8F" w:rsidRPr="009D5DD7">
              <w:rPr>
                <w:rFonts w:ascii="Garamond" w:hAnsi="Garamond" w:cs="Helvetica"/>
                <w:color w:val="0070C0"/>
                <w:sz w:val="21"/>
                <w:szCs w:val="21"/>
                <w:shd w:val="clear" w:color="auto" w:fill="FFFFFF"/>
              </w:rPr>
              <w:t>max</w:t>
            </w:r>
            <w:proofErr w:type="spellEnd"/>
            <w:r w:rsidR="00475F8F" w:rsidRPr="009D5DD7">
              <w:rPr>
                <w:rFonts w:ascii="Garamond" w:hAnsi="Garamond" w:cs="Helvetica"/>
                <w:color w:val="0070C0"/>
                <w:sz w:val="21"/>
                <w:szCs w:val="21"/>
                <w:shd w:val="clear" w:color="auto" w:fill="FFFFFF"/>
              </w:rPr>
              <w:t>. 36 hónap)</w:t>
            </w:r>
            <w:r w:rsidRPr="009D5DD7">
              <w:rPr>
                <w:rFonts w:ascii="Garamond" w:hAnsi="Garamond"/>
                <w:color w:val="0070C0"/>
                <w:sz w:val="22"/>
                <w:szCs w:val="22"/>
              </w:rPr>
              <w:t xml:space="preserve"> / Súlyszám </w:t>
            </w:r>
            <w:r w:rsidR="00281411" w:rsidRPr="009D5DD7">
              <w:rPr>
                <w:rFonts w:ascii="Garamond" w:hAnsi="Garamond"/>
                <w:color w:val="0070C0"/>
                <w:sz w:val="22"/>
                <w:szCs w:val="22"/>
              </w:rPr>
              <w:t>2</w:t>
            </w:r>
            <w:r w:rsidR="004278C6" w:rsidRPr="009D5DD7">
              <w:rPr>
                <w:rFonts w:ascii="Garamond" w:hAnsi="Garamond"/>
                <w:color w:val="0070C0"/>
                <w:sz w:val="22"/>
                <w:szCs w:val="22"/>
              </w:rPr>
              <w:t>0</w:t>
            </w:r>
          </w:p>
          <w:p w14:paraId="1642651F" w14:textId="3D9641C8" w:rsidR="00C96268" w:rsidRPr="000C1510" w:rsidRDefault="00281411" w:rsidP="00EE3063">
            <w:pPr>
              <w:ind w:left="56" w:right="56"/>
              <w:rPr>
                <w:rFonts w:ascii="Garamond" w:hAnsi="Garamond"/>
                <w:color w:val="4472C4" w:themeColor="accent5"/>
              </w:rPr>
            </w:pPr>
            <w:r w:rsidRPr="00B3011E">
              <w:rPr>
                <w:rFonts w:ascii="Garamond" w:hAnsi="Garamond"/>
                <w:color w:val="4472C4" w:themeColor="accent5"/>
                <w:sz w:val="22"/>
                <w:szCs w:val="22"/>
              </w:rPr>
              <w:t>3</w:t>
            </w:r>
            <w:r w:rsidR="00DB0CCA" w:rsidRPr="00B3011E">
              <w:rPr>
                <w:rFonts w:ascii="Garamond" w:hAnsi="Garamond"/>
                <w:color w:val="4472C4" w:themeColor="accent5"/>
                <w:sz w:val="22"/>
                <w:szCs w:val="22"/>
              </w:rPr>
              <w:t>. Környezetvédelmi-fenntarthatósági vállalások értékelése (A 0 darab vállalást megajánló Ajánlat</w:t>
            </w:r>
            <w:r w:rsidR="00795338" w:rsidRPr="00B3011E">
              <w:rPr>
                <w:rFonts w:ascii="Garamond" w:hAnsi="Garamond"/>
                <w:color w:val="4472C4" w:themeColor="accent5"/>
                <w:sz w:val="22"/>
                <w:szCs w:val="22"/>
              </w:rPr>
              <w:t>tevő 0 pontot kap; a maximális 3</w:t>
            </w:r>
            <w:r w:rsidR="00DB0CCA" w:rsidRPr="00B3011E">
              <w:rPr>
                <w:rFonts w:ascii="Garamond" w:hAnsi="Garamond"/>
                <w:color w:val="4472C4" w:themeColor="accent5"/>
                <w:sz w:val="22"/>
                <w:szCs w:val="22"/>
              </w:rPr>
              <w:t xml:space="preserve"> darab vállalást megajánló Ajánlattevő a maximális 100 pontot kapja)– Súlyszám: </w:t>
            </w:r>
            <w:r w:rsidRPr="00B3011E">
              <w:rPr>
                <w:rFonts w:ascii="Garamond" w:hAnsi="Garamond"/>
                <w:color w:val="4472C4" w:themeColor="accent5"/>
                <w:sz w:val="22"/>
                <w:szCs w:val="22"/>
              </w:rPr>
              <w:t>10</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4379"/>
              <w:gridCol w:w="1363"/>
            </w:tblGrid>
            <w:tr w:rsidR="00DB0CCA" w:rsidRPr="000C1510" w14:paraId="5CEE1633" w14:textId="77777777" w:rsidTr="00DB0CCA">
              <w:tc>
                <w:tcPr>
                  <w:tcW w:w="2893" w:type="dxa"/>
                  <w:shd w:val="clear" w:color="auto" w:fill="CCFFCC"/>
                </w:tcPr>
                <w:p w14:paraId="0C2E126F"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t xml:space="preserve">Vizsgálati elem </w:t>
                  </w:r>
                </w:p>
                <w:p w14:paraId="5E85DA54" w14:textId="77777777" w:rsidR="00DB0CCA" w:rsidRPr="000C1510" w:rsidRDefault="00DB0CCA" w:rsidP="00DB0CCA">
                  <w:pPr>
                    <w:ind w:left="56" w:right="56"/>
                    <w:rPr>
                      <w:rFonts w:ascii="Garamond" w:hAnsi="Garamond"/>
                      <w:color w:val="336699"/>
                      <w:shd w:val="clear" w:color="auto" w:fill="FFFFFF"/>
                    </w:rPr>
                  </w:pPr>
                </w:p>
              </w:tc>
              <w:tc>
                <w:tcPr>
                  <w:tcW w:w="4379" w:type="dxa"/>
                  <w:shd w:val="clear" w:color="auto" w:fill="CCFFCC"/>
                </w:tcPr>
                <w:p w14:paraId="5015B696" w14:textId="77777777" w:rsidR="00DB0CCA" w:rsidRPr="000C1510" w:rsidRDefault="00DB0CCA" w:rsidP="00DB0CCA">
                  <w:pPr>
                    <w:ind w:left="56" w:right="56"/>
                    <w:rPr>
                      <w:rFonts w:ascii="Garamond" w:hAnsi="Garamond"/>
                      <w:color w:val="336699"/>
                      <w:shd w:val="clear" w:color="auto" w:fill="FFFFFF"/>
                    </w:rPr>
                  </w:pPr>
                  <w:r w:rsidRPr="000C1510">
                    <w:rPr>
                      <w:rFonts w:ascii="Garamond" w:hAnsi="Garamond"/>
                      <w:color w:val="336699"/>
                      <w:sz w:val="22"/>
                      <w:szCs w:val="22"/>
                      <w:shd w:val="clear" w:color="auto" w:fill="FFFFFF"/>
                    </w:rPr>
                    <w:t xml:space="preserve">Megajánlás </w:t>
                  </w:r>
                </w:p>
                <w:p w14:paraId="6C0A6BCF" w14:textId="77777777" w:rsidR="00DB0CCA" w:rsidRPr="000C1510" w:rsidRDefault="00DB0CCA" w:rsidP="00DB0CCA">
                  <w:pPr>
                    <w:ind w:left="56" w:right="56"/>
                    <w:rPr>
                      <w:rFonts w:ascii="Garamond" w:hAnsi="Garamond"/>
                      <w:color w:val="336699"/>
                      <w:shd w:val="clear" w:color="auto" w:fill="FFFFFF"/>
                    </w:rPr>
                  </w:pPr>
                </w:p>
              </w:tc>
              <w:tc>
                <w:tcPr>
                  <w:tcW w:w="1363" w:type="dxa"/>
                  <w:shd w:val="clear" w:color="auto" w:fill="CCFFCC"/>
                </w:tcPr>
                <w:p w14:paraId="66D6E3CD" w14:textId="77777777" w:rsidR="00DB0CCA" w:rsidRPr="000C1510" w:rsidRDefault="00DB0CCA" w:rsidP="00DB0CCA">
                  <w:pPr>
                    <w:pStyle w:val="Default"/>
                    <w:jc w:val="center"/>
                    <w:rPr>
                      <w:rFonts w:ascii="Garamond" w:hAnsi="Garamond" w:cs="Times New Roman"/>
                      <w:color w:val="336699"/>
                      <w:sz w:val="22"/>
                      <w:szCs w:val="22"/>
                      <w:shd w:val="clear" w:color="auto" w:fill="FFFFFF"/>
                    </w:rPr>
                  </w:pPr>
                  <w:r w:rsidRPr="000C1510">
                    <w:rPr>
                      <w:rFonts w:ascii="Garamond" w:hAnsi="Garamond" w:cs="Times New Roman"/>
                      <w:color w:val="336699"/>
                      <w:sz w:val="22"/>
                      <w:szCs w:val="22"/>
                      <w:shd w:val="clear" w:color="auto" w:fill="FFFFFF"/>
                    </w:rPr>
                    <w:t>Ajánlattevői vállalás (igen/nem)</w:t>
                  </w:r>
                </w:p>
              </w:tc>
            </w:tr>
            <w:tr w:rsidR="00DB0CCA" w:rsidRPr="000C1510" w14:paraId="12E4529F" w14:textId="77777777" w:rsidTr="00DB0CCA">
              <w:trPr>
                <w:trHeight w:val="653"/>
              </w:trPr>
              <w:tc>
                <w:tcPr>
                  <w:tcW w:w="2893" w:type="dxa"/>
                  <w:vMerge w:val="restart"/>
                  <w:shd w:val="clear" w:color="auto" w:fill="auto"/>
                </w:tcPr>
                <w:p w14:paraId="56C0FD58"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Hulladékgazdálkodás, az érintett </w:t>
                  </w:r>
                </w:p>
                <w:p w14:paraId="44C3EB17"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közterület, településrész és a kivitelezés hulladékgazdálkodásának zavartalansága érdekében tett intézkedések </w:t>
                  </w:r>
                </w:p>
                <w:p w14:paraId="2B1EBC94"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553550D5" w14:textId="77777777" w:rsidR="00DB0CCA" w:rsidRPr="00FB52DC" w:rsidRDefault="003359BB" w:rsidP="00DB0CCA">
                  <w:pPr>
                    <w:ind w:left="56" w:right="56"/>
                    <w:rPr>
                      <w:rFonts w:ascii="Garamond" w:hAnsi="Garamond"/>
                      <w:color w:val="336699"/>
                      <w:shd w:val="clear" w:color="auto" w:fill="FFFFFF"/>
                    </w:rPr>
                  </w:pPr>
                  <w:r w:rsidRPr="00FB52DC">
                    <w:rPr>
                      <w:rFonts w:ascii="Garamond" w:hAnsi="Garamond"/>
                      <w:color w:val="336699"/>
                      <w:sz w:val="22"/>
                      <w:szCs w:val="22"/>
                      <w:shd w:val="clear" w:color="auto" w:fill="FFFFFF"/>
                    </w:rPr>
                    <w:t xml:space="preserve">Építési hulladékok </w:t>
                  </w:r>
                  <w:proofErr w:type="spellStart"/>
                  <w:r w:rsidRPr="00FB52DC">
                    <w:rPr>
                      <w:rFonts w:ascii="Garamond" w:hAnsi="Garamond"/>
                      <w:color w:val="336699"/>
                      <w:sz w:val="22"/>
                      <w:szCs w:val="22"/>
                      <w:shd w:val="clear" w:color="auto" w:fill="FFFFFF"/>
                    </w:rPr>
                    <w:t>újrahasznosításának</w:t>
                  </w:r>
                  <w:proofErr w:type="spellEnd"/>
                  <w:r w:rsidRPr="00FB52DC">
                    <w:rPr>
                      <w:rFonts w:ascii="Garamond" w:hAnsi="Garamond"/>
                      <w:color w:val="336699"/>
                      <w:sz w:val="22"/>
                      <w:szCs w:val="22"/>
                      <w:shd w:val="clear" w:color="auto" w:fill="FFFFFF"/>
                    </w:rPr>
                    <w:t xml:space="preserve"> vállalása legalább a keletkezett összes építési hulladék tömegének 5 %-ban</w:t>
                  </w:r>
                </w:p>
              </w:tc>
              <w:tc>
                <w:tcPr>
                  <w:tcW w:w="1363" w:type="dxa"/>
                  <w:shd w:val="clear" w:color="auto" w:fill="auto"/>
                </w:tcPr>
                <w:p w14:paraId="796AD7C3" w14:textId="77777777" w:rsidR="00DB0CCA" w:rsidRPr="00DF0BBF" w:rsidRDefault="00DB0CCA" w:rsidP="00DB0CCA">
                  <w:pPr>
                    <w:spacing w:after="200"/>
                    <w:rPr>
                      <w:rFonts w:ascii="Garamond" w:hAnsi="Garamond"/>
                      <w:highlight w:val="green"/>
                    </w:rPr>
                  </w:pPr>
                </w:p>
              </w:tc>
            </w:tr>
            <w:tr w:rsidR="00DB0CCA" w:rsidRPr="000C1510" w14:paraId="135BBFD7" w14:textId="77777777" w:rsidTr="00DB0CCA">
              <w:tc>
                <w:tcPr>
                  <w:tcW w:w="2893" w:type="dxa"/>
                  <w:vMerge/>
                  <w:shd w:val="clear" w:color="auto" w:fill="auto"/>
                </w:tcPr>
                <w:p w14:paraId="5C425E20"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7921CC96" w14:textId="77777777" w:rsidR="00DB0CCA" w:rsidRPr="00FB52DC" w:rsidRDefault="003359BB" w:rsidP="00DB0CCA">
                  <w:pPr>
                    <w:pStyle w:val="Default"/>
                    <w:widowControl w:val="0"/>
                    <w:ind w:left="56" w:right="56"/>
                    <w:jc w:val="both"/>
                    <w:rPr>
                      <w:rFonts w:ascii="Garamond" w:hAnsi="Garamond" w:cs="Times New Roman"/>
                      <w:color w:val="336699"/>
                      <w:sz w:val="22"/>
                      <w:szCs w:val="22"/>
                      <w:shd w:val="clear" w:color="auto" w:fill="FFFFFF"/>
                    </w:rPr>
                  </w:pPr>
                  <w:r w:rsidRPr="00FB52DC">
                    <w:rPr>
                      <w:rFonts w:ascii="Garamond" w:hAnsi="Garamond" w:cs="Times New Roman"/>
                      <w:color w:val="336699"/>
                      <w:sz w:val="22"/>
                      <w:szCs w:val="22"/>
                      <w:shd w:val="clear" w:color="auto" w:fill="FFFFFF"/>
                    </w:rPr>
                    <w:t xml:space="preserve">A munkaterületen nyertes ajánlattevő ill. alvállalkozó által termelt kommunális hulladék szelektív gyűjtésének biztosítása </w:t>
                  </w:r>
                </w:p>
                <w:p w14:paraId="20B283F7" w14:textId="77777777" w:rsidR="00DB0CCA" w:rsidRPr="00FB52DC" w:rsidRDefault="00DB0CCA" w:rsidP="00DB0CCA">
                  <w:pPr>
                    <w:ind w:left="56" w:right="56"/>
                    <w:rPr>
                      <w:rFonts w:ascii="Garamond" w:hAnsi="Garamond"/>
                      <w:color w:val="336699"/>
                      <w:shd w:val="clear" w:color="auto" w:fill="FFFFFF"/>
                    </w:rPr>
                  </w:pPr>
                </w:p>
              </w:tc>
              <w:tc>
                <w:tcPr>
                  <w:tcW w:w="1363" w:type="dxa"/>
                  <w:shd w:val="clear" w:color="auto" w:fill="auto"/>
                </w:tcPr>
                <w:p w14:paraId="7B7D5CBD" w14:textId="77777777" w:rsidR="00DB0CCA" w:rsidRPr="008B7162" w:rsidRDefault="00DB0CCA" w:rsidP="00DB0CCA">
                  <w:pPr>
                    <w:rPr>
                      <w:rFonts w:ascii="Garamond" w:hAnsi="Garamond"/>
                      <w:highlight w:val="green"/>
                    </w:rPr>
                  </w:pPr>
                </w:p>
              </w:tc>
            </w:tr>
            <w:tr w:rsidR="00DB0CCA" w:rsidRPr="000C1510" w14:paraId="2DDD5963" w14:textId="77777777" w:rsidTr="00DB0CCA">
              <w:tc>
                <w:tcPr>
                  <w:tcW w:w="2893" w:type="dxa"/>
                  <w:vMerge/>
                  <w:shd w:val="clear" w:color="auto" w:fill="auto"/>
                </w:tcPr>
                <w:p w14:paraId="41DB5447" w14:textId="77777777" w:rsidR="00DB0CCA" w:rsidRPr="00FB52DC" w:rsidRDefault="00DB0CCA" w:rsidP="00DB0CCA">
                  <w:pPr>
                    <w:ind w:left="56" w:right="56"/>
                    <w:rPr>
                      <w:rFonts w:ascii="Garamond" w:hAnsi="Garamond"/>
                      <w:color w:val="336699"/>
                      <w:shd w:val="clear" w:color="auto" w:fill="FFFFFF"/>
                    </w:rPr>
                  </w:pPr>
                </w:p>
              </w:tc>
              <w:tc>
                <w:tcPr>
                  <w:tcW w:w="4379" w:type="dxa"/>
                  <w:shd w:val="clear" w:color="auto" w:fill="auto"/>
                </w:tcPr>
                <w:p w14:paraId="3B1BB08E" w14:textId="01F39FB0" w:rsidR="00DB0CCA" w:rsidRPr="00FB52DC" w:rsidRDefault="003359BB" w:rsidP="00F4469A">
                  <w:pPr>
                    <w:pStyle w:val="Default"/>
                    <w:widowControl w:val="0"/>
                    <w:ind w:left="56" w:right="56"/>
                    <w:jc w:val="both"/>
                    <w:rPr>
                      <w:rFonts w:ascii="Garamond" w:hAnsi="Garamond"/>
                      <w:color w:val="336699"/>
                      <w:shd w:val="clear" w:color="auto" w:fill="FFFFFF"/>
                    </w:rPr>
                  </w:pPr>
                  <w:r w:rsidRPr="00FB52DC">
                    <w:rPr>
                      <w:rFonts w:ascii="Garamond" w:hAnsi="Garamond" w:cs="Times New Roman"/>
                      <w:color w:val="336699"/>
                      <w:sz w:val="22"/>
                      <w:szCs w:val="22"/>
                      <w:shd w:val="clear" w:color="auto" w:fill="FFFFFF"/>
                    </w:rPr>
                    <w:t xml:space="preserve">Vállalja az esetlegesen keletkező veszélyes hulladékok tárolására alkalmas gyűjtő </w:t>
                  </w:r>
                  <w:proofErr w:type="spellStart"/>
                  <w:r w:rsidRPr="00FB52DC">
                    <w:rPr>
                      <w:rFonts w:ascii="Garamond" w:hAnsi="Garamond" w:cs="Times New Roman"/>
                      <w:color w:val="336699"/>
                      <w:sz w:val="22"/>
                      <w:szCs w:val="22"/>
                      <w:shd w:val="clear" w:color="auto" w:fill="FFFFFF"/>
                    </w:rPr>
                    <w:t>edényzet</w:t>
                  </w:r>
                  <w:proofErr w:type="spellEnd"/>
                  <w:r w:rsidRPr="00FB52DC">
                    <w:rPr>
                      <w:rFonts w:ascii="Garamond" w:hAnsi="Garamond" w:cs="Times New Roman"/>
                      <w:color w:val="336699"/>
                      <w:sz w:val="22"/>
                      <w:szCs w:val="22"/>
                      <w:shd w:val="clear" w:color="auto" w:fill="FFFFFF"/>
                    </w:rPr>
                    <w:t xml:space="preserve"> helyszínen tartását.</w:t>
                  </w:r>
                </w:p>
              </w:tc>
              <w:tc>
                <w:tcPr>
                  <w:tcW w:w="1363" w:type="dxa"/>
                  <w:shd w:val="clear" w:color="auto" w:fill="auto"/>
                </w:tcPr>
                <w:p w14:paraId="3050FBEC" w14:textId="77777777" w:rsidR="00DB0CCA" w:rsidRPr="008B7162" w:rsidRDefault="00DB0CCA" w:rsidP="00DB0CCA">
                  <w:pPr>
                    <w:rPr>
                      <w:rFonts w:ascii="Garamond" w:hAnsi="Garamond"/>
                      <w:highlight w:val="green"/>
                    </w:rPr>
                  </w:pPr>
                </w:p>
              </w:tc>
            </w:tr>
          </w:tbl>
          <w:p w14:paraId="1FBAFDD6" w14:textId="4FACF2FA" w:rsidR="00EE3063" w:rsidRPr="000C1510" w:rsidRDefault="00C4606C" w:rsidP="00C4606C">
            <w:pPr>
              <w:tabs>
                <w:tab w:val="left" w:pos="8715"/>
              </w:tabs>
              <w:ind w:left="56" w:right="56"/>
              <w:rPr>
                <w:rFonts w:ascii="Garamond" w:hAnsi="Garamond"/>
              </w:rPr>
            </w:pPr>
            <w:r>
              <w:rPr>
                <w:rFonts w:ascii="Garamond" w:hAnsi="Garamond"/>
                <w:color w:val="4472C4" w:themeColor="accent5"/>
                <w:sz w:val="22"/>
                <w:szCs w:val="22"/>
              </w:rPr>
              <w:tab/>
            </w:r>
            <w:r w:rsidR="00340854" w:rsidRPr="000C1510">
              <w:rPr>
                <w:rFonts w:ascii="Garamond" w:hAnsi="Garamond"/>
                <w:color w:val="4472C4" w:themeColor="accent5"/>
                <w:sz w:val="22"/>
                <w:szCs w:val="22"/>
              </w:rPr>
              <w:br/>
            </w:r>
            <w:r w:rsidR="00340854" w:rsidRPr="000C1510">
              <w:rPr>
                <w:rFonts w:ascii="Garamond" w:hAnsi="Garamond"/>
                <w:sz w:val="22"/>
                <w:szCs w:val="22"/>
              </w:rPr>
              <w:t xml:space="preserve">     o Költség szempont - Megnevezés: / Súlyszám:1 20</w:t>
            </w:r>
            <w:r w:rsidR="00340854" w:rsidRPr="000C1510">
              <w:rPr>
                <w:rFonts w:ascii="Garamond" w:hAnsi="Garamond"/>
                <w:sz w:val="22"/>
                <w:szCs w:val="22"/>
              </w:rPr>
              <w:br/>
              <w:t xml:space="preserve">     </w:t>
            </w:r>
            <w:r w:rsidR="00EE3063" w:rsidRPr="000C1510">
              <w:rPr>
                <w:rFonts w:ascii="Garamond" w:hAnsi="Garamond"/>
                <w:color w:val="4472C4" w:themeColor="accent5"/>
                <w:sz w:val="22"/>
                <w:szCs w:val="22"/>
              </w:rPr>
              <w:t>X</w:t>
            </w:r>
            <w:r w:rsidR="00340854" w:rsidRPr="000C1510">
              <w:rPr>
                <w:rFonts w:ascii="Garamond" w:hAnsi="Garamond"/>
                <w:sz w:val="22"/>
                <w:szCs w:val="22"/>
              </w:rPr>
              <w:t xml:space="preserve"> Ár szempont - Megnevezés: </w:t>
            </w:r>
            <w:r w:rsidR="00EE3063" w:rsidRPr="000C1510">
              <w:rPr>
                <w:rFonts w:ascii="Garamond" w:hAnsi="Garamond"/>
                <w:color w:val="4472C4" w:themeColor="accent5"/>
                <w:sz w:val="22"/>
                <w:szCs w:val="22"/>
              </w:rPr>
              <w:t>1.</w:t>
            </w:r>
            <w:r w:rsidR="00EE3063" w:rsidRPr="000C1510">
              <w:rPr>
                <w:rFonts w:ascii="Garamond" w:hAnsi="Garamond"/>
                <w:sz w:val="22"/>
                <w:szCs w:val="22"/>
              </w:rPr>
              <w:t xml:space="preserve"> </w:t>
            </w:r>
            <w:r w:rsidR="00EE3063" w:rsidRPr="000C1510">
              <w:rPr>
                <w:rFonts w:ascii="Garamond" w:hAnsi="Garamond"/>
                <w:color w:val="4472C4" w:themeColor="accent5"/>
                <w:sz w:val="22"/>
                <w:szCs w:val="22"/>
              </w:rPr>
              <w:t xml:space="preserve">Teljes nettó vállalkozói díj (a teljes építési beruházásra vonatkozó, - általános forgalmi adó nélkül számított - vállalkozói díj HUF-ban kifejezve) – Súlyszám: 70 </w:t>
            </w:r>
          </w:p>
          <w:p w14:paraId="63A8D089" w14:textId="77777777" w:rsidR="00340854" w:rsidRPr="000C1510" w:rsidRDefault="00340854" w:rsidP="00EE3063">
            <w:pPr>
              <w:ind w:right="56"/>
              <w:rPr>
                <w:rFonts w:ascii="Garamond" w:hAnsi="Garamond"/>
              </w:rPr>
            </w:pPr>
            <w:r w:rsidRPr="000C1510">
              <w:rPr>
                <w:rFonts w:ascii="Garamond" w:hAnsi="Garamond"/>
                <w:sz w:val="22"/>
                <w:szCs w:val="22"/>
              </w:rPr>
              <w:t>o Ajánlatkérő(k) által meghatározott egyéb értékelési szempont:</w:t>
            </w:r>
          </w:p>
        </w:tc>
      </w:tr>
      <w:tr w:rsidR="00340854" w:rsidRPr="000C1510" w14:paraId="2F43DF9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7BA620C3"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II.2.6) Becsült érték:</w:t>
            </w:r>
            <w:r w:rsidRPr="000C1510">
              <w:rPr>
                <w:rFonts w:ascii="Garamond" w:hAnsi="Garamond"/>
                <w:sz w:val="22"/>
                <w:szCs w:val="22"/>
              </w:rPr>
              <w:t>2</w:t>
            </w:r>
            <w:r w:rsidRPr="000C1510">
              <w:rPr>
                <w:rFonts w:ascii="Garamond" w:hAnsi="Garamond"/>
                <w:sz w:val="22"/>
                <w:szCs w:val="22"/>
              </w:rPr>
              <w:br/>
              <w:t>Érték Áfa nélkül: [           ] Pénznem: [ ][ ][ ]</w:t>
            </w:r>
            <w:r w:rsidRPr="000C1510">
              <w:rPr>
                <w:rFonts w:ascii="Garamond" w:hAnsi="Garamond"/>
                <w:sz w:val="22"/>
                <w:szCs w:val="22"/>
              </w:rPr>
              <w:br/>
            </w:r>
            <w:r w:rsidRPr="000C1510">
              <w:rPr>
                <w:rFonts w:ascii="Garamond" w:hAnsi="Garamond"/>
                <w:i/>
                <w:iCs/>
                <w:sz w:val="22"/>
                <w:szCs w:val="22"/>
              </w:rPr>
              <w:t xml:space="preserve">(keretmegállapodás vagy dinamikus beszerzési rendszer esetében ennek a résznek a keretmegállapodás vagy dinamikus beszerzési </w:t>
            </w:r>
            <w:r w:rsidRPr="000C1510">
              <w:rPr>
                <w:rFonts w:ascii="Garamond" w:hAnsi="Garamond"/>
                <w:i/>
                <w:iCs/>
                <w:sz w:val="22"/>
                <w:szCs w:val="22"/>
              </w:rPr>
              <w:lastRenderedPageBreak/>
              <w:t>rendszer teljes időtartamára vonatkozó becsült összértéke)</w:t>
            </w:r>
          </w:p>
        </w:tc>
      </w:tr>
      <w:tr w:rsidR="006210AF" w:rsidRPr="00DF0BBF" w14:paraId="297FD1BE"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59E46191" w14:textId="6C5DFEF7" w:rsidR="00340854" w:rsidRPr="006210AF" w:rsidRDefault="00340854" w:rsidP="003A7B51">
            <w:pPr>
              <w:ind w:left="56" w:right="56"/>
              <w:rPr>
                <w:rFonts w:ascii="Garamond" w:hAnsi="Garamond"/>
              </w:rPr>
            </w:pPr>
            <w:r w:rsidRPr="006210AF">
              <w:rPr>
                <w:rFonts w:ascii="Garamond" w:hAnsi="Garamond"/>
                <w:sz w:val="22"/>
                <w:szCs w:val="22"/>
              </w:rPr>
              <w:lastRenderedPageBreak/>
              <w:t xml:space="preserve"> </w:t>
            </w:r>
            <w:r w:rsidRPr="00225FCA">
              <w:rPr>
                <w:rFonts w:ascii="Garamond" w:hAnsi="Garamond"/>
                <w:b/>
                <w:bCs/>
                <w:sz w:val="22"/>
                <w:szCs w:val="22"/>
              </w:rPr>
              <w:t>II.2.7) A szerződés, keretmegállapodás vagy dinamikus beszerzési rendszer időtartama</w:t>
            </w:r>
            <w:r w:rsidRPr="00225FCA">
              <w:rPr>
                <w:rFonts w:ascii="Garamond" w:hAnsi="Garamond"/>
                <w:b/>
                <w:bCs/>
                <w:sz w:val="22"/>
                <w:szCs w:val="22"/>
              </w:rPr>
              <w:br/>
            </w:r>
            <w:r w:rsidRPr="008F4962">
              <w:rPr>
                <w:rFonts w:ascii="Garamond" w:hAnsi="Garamond"/>
                <w:sz w:val="22"/>
                <w:szCs w:val="22"/>
              </w:rPr>
              <w:t>Időtartam hónapban:</w:t>
            </w:r>
            <w:r w:rsidR="00475F8F">
              <w:rPr>
                <w:rFonts w:ascii="Garamond" w:hAnsi="Garamond"/>
                <w:sz w:val="22"/>
                <w:szCs w:val="22"/>
              </w:rPr>
              <w:t xml:space="preserve"> </w:t>
            </w:r>
            <w:r w:rsidR="009D5DD7" w:rsidRPr="00573B83">
              <w:rPr>
                <w:rFonts w:ascii="Garamond" w:hAnsi="Garamond"/>
                <w:color w:val="0070C0"/>
                <w:sz w:val="22"/>
                <w:szCs w:val="22"/>
              </w:rPr>
              <w:t>132</w:t>
            </w:r>
            <w:r w:rsidRPr="00573B83">
              <w:rPr>
                <w:rFonts w:ascii="Garamond" w:hAnsi="Garamond"/>
                <w:sz w:val="22"/>
                <w:szCs w:val="22"/>
              </w:rPr>
              <w:t xml:space="preserve"> vagy</w:t>
            </w:r>
            <w:r w:rsidRPr="008F4962">
              <w:rPr>
                <w:rFonts w:ascii="Garamond" w:hAnsi="Garamond"/>
                <w:sz w:val="22"/>
                <w:szCs w:val="22"/>
              </w:rPr>
              <w:t xml:space="preserve"> napban: [ ]</w:t>
            </w:r>
            <w:r w:rsidR="00090837" w:rsidRPr="008F4962">
              <w:rPr>
                <w:rFonts w:ascii="Garamond" w:hAnsi="Garamond"/>
                <w:sz w:val="22"/>
                <w:szCs w:val="22"/>
              </w:rPr>
              <w:t xml:space="preserve">  </w:t>
            </w:r>
            <w:r w:rsidRPr="008F4962">
              <w:rPr>
                <w:rFonts w:ascii="Garamond" w:hAnsi="Garamond"/>
                <w:color w:val="2E74B5" w:themeColor="accent1" w:themeShade="BF"/>
                <w:sz w:val="22"/>
                <w:szCs w:val="22"/>
              </w:rPr>
              <w:br/>
            </w:r>
            <w:r w:rsidRPr="008F4962">
              <w:rPr>
                <w:rFonts w:ascii="Garamond" w:hAnsi="Garamond"/>
                <w:sz w:val="22"/>
                <w:szCs w:val="22"/>
              </w:rPr>
              <w:t xml:space="preserve">vagy Kezdés: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 xml:space="preserve">) </w:t>
            </w:r>
            <w:r w:rsidRPr="008F4962">
              <w:rPr>
                <w:rFonts w:ascii="Garamond" w:hAnsi="Garamond"/>
                <w:sz w:val="22"/>
                <w:szCs w:val="22"/>
              </w:rPr>
              <w:t xml:space="preserve">/ Befejezés: </w:t>
            </w:r>
            <w:r w:rsidRPr="008F4962">
              <w:rPr>
                <w:rFonts w:ascii="Garamond" w:hAnsi="Garamond"/>
                <w:i/>
                <w:iCs/>
                <w:sz w:val="22"/>
                <w:szCs w:val="22"/>
              </w:rPr>
              <w:t>(</w:t>
            </w:r>
            <w:proofErr w:type="spellStart"/>
            <w:r w:rsidRPr="008F4962">
              <w:rPr>
                <w:rFonts w:ascii="Garamond" w:hAnsi="Garamond"/>
                <w:i/>
                <w:iCs/>
                <w:sz w:val="22"/>
                <w:szCs w:val="22"/>
              </w:rPr>
              <w:t>éééé</w:t>
            </w:r>
            <w:proofErr w:type="spellEnd"/>
            <w:r w:rsidRPr="008F4962">
              <w:rPr>
                <w:rFonts w:ascii="Garamond" w:hAnsi="Garamond"/>
                <w:i/>
                <w:iCs/>
                <w:sz w:val="22"/>
                <w:szCs w:val="22"/>
              </w:rPr>
              <w:t>/</w:t>
            </w:r>
            <w:proofErr w:type="spellStart"/>
            <w:r w:rsidRPr="008F4962">
              <w:rPr>
                <w:rFonts w:ascii="Garamond" w:hAnsi="Garamond"/>
                <w:i/>
                <w:iCs/>
                <w:sz w:val="22"/>
                <w:szCs w:val="22"/>
              </w:rPr>
              <w:t>hh</w:t>
            </w:r>
            <w:proofErr w:type="spellEnd"/>
            <w:r w:rsidRPr="008F4962">
              <w:rPr>
                <w:rFonts w:ascii="Garamond" w:hAnsi="Garamond"/>
                <w:i/>
                <w:iCs/>
                <w:sz w:val="22"/>
                <w:szCs w:val="22"/>
              </w:rPr>
              <w:t>/</w:t>
            </w:r>
            <w:proofErr w:type="spellStart"/>
            <w:r w:rsidRPr="008F4962">
              <w:rPr>
                <w:rFonts w:ascii="Garamond" w:hAnsi="Garamond"/>
                <w:i/>
                <w:iCs/>
                <w:sz w:val="22"/>
                <w:szCs w:val="22"/>
              </w:rPr>
              <w:t>nn</w:t>
            </w:r>
            <w:proofErr w:type="spellEnd"/>
            <w:r w:rsidRPr="008F4962">
              <w:rPr>
                <w:rFonts w:ascii="Garamond" w:hAnsi="Garamond"/>
                <w:i/>
                <w:iCs/>
                <w:sz w:val="22"/>
                <w:szCs w:val="22"/>
              </w:rPr>
              <w:t>)</w:t>
            </w:r>
            <w:r w:rsidRPr="008F4962">
              <w:rPr>
                <w:rFonts w:ascii="Garamond" w:hAnsi="Garamond"/>
                <w:i/>
                <w:iCs/>
                <w:sz w:val="22"/>
                <w:szCs w:val="22"/>
              </w:rPr>
              <w:br/>
            </w:r>
            <w:r w:rsidRPr="008F4962">
              <w:rPr>
                <w:rFonts w:ascii="Garamond" w:hAnsi="Garamond"/>
                <w:sz w:val="22"/>
                <w:szCs w:val="22"/>
              </w:rPr>
              <w:t>A szer</w:t>
            </w:r>
            <w:r w:rsidR="00700F90" w:rsidRPr="008F4962">
              <w:rPr>
                <w:rFonts w:ascii="Garamond" w:hAnsi="Garamond"/>
                <w:sz w:val="22"/>
                <w:szCs w:val="22"/>
              </w:rPr>
              <w:t>ződés meghosszabbítható o igen X</w:t>
            </w:r>
            <w:r w:rsidRPr="008F4962">
              <w:rPr>
                <w:rFonts w:ascii="Garamond" w:hAnsi="Garamond"/>
                <w:sz w:val="22"/>
                <w:szCs w:val="22"/>
              </w:rPr>
              <w:t xml:space="preserve"> nem</w:t>
            </w:r>
            <w:r w:rsidRPr="00225FCA">
              <w:rPr>
                <w:rFonts w:ascii="Garamond" w:hAnsi="Garamond"/>
                <w:sz w:val="22"/>
                <w:szCs w:val="22"/>
              </w:rPr>
              <w:t xml:space="preserve">        A meghosszabbítás leírása:</w:t>
            </w:r>
          </w:p>
        </w:tc>
      </w:tr>
      <w:tr w:rsidR="00340854" w:rsidRPr="000C1510" w14:paraId="792DBF2F"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279E263D" w14:textId="77777777" w:rsidR="00340854" w:rsidRPr="000C1510" w:rsidRDefault="00340854" w:rsidP="00EE6D66">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II.2.8) Az ajánlattételre vagy részvételre felhívandó gazdasági szereplők számának korlátozására vonatkozó információ</w:t>
            </w:r>
            <w:r w:rsidRPr="000C1510">
              <w:rPr>
                <w:rFonts w:ascii="Garamond" w:hAnsi="Garamond"/>
                <w:b/>
                <w:bCs/>
                <w:sz w:val="22"/>
                <w:szCs w:val="22"/>
              </w:rPr>
              <w:br/>
            </w:r>
            <w:r w:rsidRPr="000C1510">
              <w:rPr>
                <w:rFonts w:ascii="Garamond" w:hAnsi="Garamond"/>
                <w:i/>
                <w:iCs/>
                <w:sz w:val="22"/>
                <w:szCs w:val="22"/>
              </w:rPr>
              <w:t>(nyílt eljárás kivételével)</w:t>
            </w:r>
            <w:r w:rsidRPr="000C1510">
              <w:rPr>
                <w:rFonts w:ascii="Garamond" w:hAnsi="Garamond"/>
                <w:i/>
                <w:iCs/>
                <w:sz w:val="22"/>
                <w:szCs w:val="22"/>
              </w:rPr>
              <w:br/>
            </w:r>
            <w:r w:rsidRPr="000C1510">
              <w:rPr>
                <w:rFonts w:ascii="Garamond" w:hAnsi="Garamond"/>
                <w:sz w:val="22"/>
                <w:szCs w:val="22"/>
              </w:rPr>
              <w:t>A gazdasági szereplők t</w:t>
            </w:r>
            <w:r w:rsidR="00C67CAF" w:rsidRPr="000C1510">
              <w:rPr>
                <w:rFonts w:ascii="Garamond" w:hAnsi="Garamond"/>
                <w:sz w:val="22"/>
                <w:szCs w:val="22"/>
              </w:rPr>
              <w:t>ervezett száma</w:t>
            </w:r>
            <w:r w:rsidR="00E8771B" w:rsidRPr="000C1510">
              <w:rPr>
                <w:rFonts w:ascii="Garamond" w:hAnsi="Garamond"/>
                <w:sz w:val="22"/>
                <w:szCs w:val="22"/>
              </w:rPr>
              <w:t xml:space="preserve"> (keretszáma): </w:t>
            </w:r>
            <w:r w:rsidRPr="000C1510">
              <w:rPr>
                <w:rFonts w:ascii="Garamond" w:hAnsi="Garamond"/>
                <w:sz w:val="22"/>
                <w:szCs w:val="22"/>
              </w:rPr>
              <w:br/>
            </w:r>
            <w:r w:rsidRPr="000C1510">
              <w:rPr>
                <w:rFonts w:ascii="Garamond" w:hAnsi="Garamond"/>
                <w:i/>
                <w:iCs/>
                <w:sz w:val="22"/>
                <w:szCs w:val="22"/>
              </w:rPr>
              <w:t>vagy</w:t>
            </w:r>
            <w:r w:rsidRPr="000C1510">
              <w:rPr>
                <w:rFonts w:ascii="Garamond" w:hAnsi="Garamond"/>
                <w:i/>
                <w:iCs/>
                <w:sz w:val="22"/>
                <w:szCs w:val="22"/>
              </w:rPr>
              <w:br/>
            </w:r>
            <w:r w:rsidRPr="000C1510">
              <w:rPr>
                <w:rFonts w:ascii="Garamond" w:hAnsi="Garamond"/>
                <w:sz w:val="22"/>
                <w:szCs w:val="22"/>
              </w:rPr>
              <w:t>Tervezett minimum: [ ] / Maximális szám: [ ]</w:t>
            </w:r>
            <w:r w:rsidRPr="000C1510">
              <w:rPr>
                <w:rFonts w:ascii="Garamond" w:hAnsi="Garamond"/>
                <w:sz w:val="22"/>
                <w:szCs w:val="22"/>
              </w:rPr>
              <w:br/>
              <w:t>A jelentkezők számának korlátozására vonatkozó objektív szempontok:</w:t>
            </w:r>
          </w:p>
        </w:tc>
      </w:tr>
      <w:tr w:rsidR="00340854" w:rsidRPr="000C1510" w14:paraId="555CFDA5"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0C63C9" w14:textId="77777777" w:rsidR="00340854" w:rsidRPr="000C1510" w:rsidRDefault="00340854" w:rsidP="00385C5F">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II.2.9) Változatokra (alternatív ajánlatokra) vonatkozó információk</w:t>
            </w:r>
            <w:r w:rsidRPr="000C1510">
              <w:rPr>
                <w:rFonts w:ascii="Garamond" w:hAnsi="Garamond"/>
                <w:b/>
                <w:bCs/>
                <w:sz w:val="22"/>
                <w:szCs w:val="22"/>
              </w:rPr>
              <w:br/>
            </w:r>
            <w:r w:rsidRPr="000C1510">
              <w:rPr>
                <w:rFonts w:ascii="Garamond" w:hAnsi="Garamond"/>
                <w:sz w:val="22"/>
                <w:szCs w:val="22"/>
              </w:rPr>
              <w:t xml:space="preserve">Elfogadhatók változatok (alternatív ajánlatok) o igen </w:t>
            </w:r>
            <w:r w:rsidR="00385C5F"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p>
        </w:tc>
      </w:tr>
      <w:tr w:rsidR="00340854" w:rsidRPr="000C1510" w14:paraId="26477E3A"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B7B84DF" w14:textId="77777777" w:rsidR="00106614" w:rsidRPr="00795338" w:rsidRDefault="00340854" w:rsidP="00106614">
            <w:pPr>
              <w:ind w:left="56" w:right="56"/>
              <w:rPr>
                <w:rFonts w:ascii="Garamond" w:hAnsi="Garamond"/>
                <w:color w:val="0070C0"/>
              </w:rPr>
            </w:pPr>
            <w:r w:rsidRPr="000C1510">
              <w:rPr>
                <w:rFonts w:ascii="Garamond" w:hAnsi="Garamond"/>
                <w:sz w:val="22"/>
                <w:szCs w:val="22"/>
              </w:rPr>
              <w:t xml:space="preserve"> </w:t>
            </w:r>
            <w:r w:rsidRPr="000C1510">
              <w:rPr>
                <w:rFonts w:ascii="Garamond" w:hAnsi="Garamond"/>
                <w:b/>
                <w:bCs/>
                <w:sz w:val="22"/>
                <w:szCs w:val="22"/>
              </w:rPr>
              <w:t>II.2.10) Opciókra vonatkozó információ</w:t>
            </w:r>
            <w:r w:rsidRPr="000C1510">
              <w:rPr>
                <w:rFonts w:ascii="Garamond" w:hAnsi="Garamond"/>
                <w:b/>
                <w:bCs/>
                <w:sz w:val="22"/>
                <w:szCs w:val="22"/>
              </w:rPr>
              <w:br/>
            </w:r>
            <w:r w:rsidR="00385C5F" w:rsidRPr="008B7162">
              <w:rPr>
                <w:rFonts w:ascii="Garamond" w:hAnsi="Garamond"/>
                <w:sz w:val="22"/>
                <w:szCs w:val="22"/>
              </w:rPr>
              <w:t xml:space="preserve">Opciók  igen </w:t>
            </w:r>
            <w:r w:rsidR="008B7162" w:rsidRPr="00795338">
              <w:rPr>
                <w:rFonts w:ascii="Garamond" w:hAnsi="Garamond"/>
                <w:color w:val="0070C0"/>
                <w:sz w:val="22"/>
                <w:szCs w:val="22"/>
              </w:rPr>
              <w:t>X</w:t>
            </w:r>
            <w:r w:rsidRPr="00795338">
              <w:rPr>
                <w:rFonts w:ascii="Garamond" w:hAnsi="Garamond"/>
                <w:color w:val="0070C0"/>
                <w:sz w:val="22"/>
                <w:szCs w:val="22"/>
              </w:rPr>
              <w:t xml:space="preserve"> nem              </w:t>
            </w:r>
          </w:p>
          <w:p w14:paraId="7CA5485C" w14:textId="77777777" w:rsidR="00106614" w:rsidRPr="008B7162" w:rsidRDefault="00106614" w:rsidP="00106614">
            <w:pPr>
              <w:ind w:left="56" w:right="56"/>
              <w:rPr>
                <w:rFonts w:ascii="Garamond" w:hAnsi="Garamond"/>
              </w:rPr>
            </w:pPr>
          </w:p>
          <w:p w14:paraId="74C4358E" w14:textId="3DA94248" w:rsidR="00106614" w:rsidRPr="000C1510" w:rsidRDefault="00340854" w:rsidP="00795338">
            <w:pPr>
              <w:ind w:left="56" w:right="56"/>
              <w:rPr>
                <w:rFonts w:ascii="Garamond" w:hAnsi="Garamond"/>
              </w:rPr>
            </w:pPr>
            <w:r w:rsidRPr="008B7162">
              <w:rPr>
                <w:rFonts w:ascii="Garamond" w:hAnsi="Garamond"/>
                <w:sz w:val="22"/>
                <w:szCs w:val="22"/>
              </w:rPr>
              <w:t>Opciók leírása:</w:t>
            </w:r>
          </w:p>
        </w:tc>
      </w:tr>
      <w:tr w:rsidR="00340854" w:rsidRPr="000C1510" w14:paraId="77EF82A1"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1FC23171"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II.2.11) Információ az elektronikus katalógusokról</w:t>
            </w:r>
            <w:r w:rsidRPr="000C1510">
              <w:rPr>
                <w:rFonts w:ascii="Garamond" w:hAnsi="Garamond"/>
                <w:b/>
                <w:bCs/>
                <w:sz w:val="22"/>
                <w:szCs w:val="22"/>
              </w:rPr>
              <w:br/>
            </w:r>
            <w:r w:rsidRPr="000C1510">
              <w:rPr>
                <w:rFonts w:ascii="Garamond" w:hAnsi="Garamond"/>
                <w:sz w:val="22"/>
                <w:szCs w:val="22"/>
              </w:rPr>
              <w:t>□ Az ajánlatokat elektronikus katalógus formájában kell benyújtani, vagy azoknak elektronikus katalógust kell tartalmazniuk</w:t>
            </w:r>
          </w:p>
        </w:tc>
      </w:tr>
      <w:tr w:rsidR="00340854" w:rsidRPr="000C1510" w14:paraId="77064310"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3A735EBD" w14:textId="79645BAE" w:rsidR="00340854" w:rsidRPr="000C1510" w:rsidRDefault="00340854" w:rsidP="00E85D1C">
            <w:pPr>
              <w:ind w:left="56" w:right="56"/>
              <w:rPr>
                <w:rFonts w:ascii="Garamond" w:hAnsi="Garamond"/>
              </w:rPr>
            </w:pPr>
            <w:r w:rsidRPr="000C1510">
              <w:rPr>
                <w:rFonts w:ascii="Garamond" w:hAnsi="Garamond"/>
                <w:sz w:val="22"/>
                <w:szCs w:val="22"/>
              </w:rPr>
              <w:t xml:space="preserve"> </w:t>
            </w:r>
            <w:r w:rsidRPr="00225FCA">
              <w:rPr>
                <w:rFonts w:ascii="Garamond" w:hAnsi="Garamond"/>
                <w:b/>
                <w:bCs/>
                <w:sz w:val="22"/>
                <w:szCs w:val="22"/>
              </w:rPr>
              <w:t>II.2.12) Európai uniós alapokra vonatkozó információk</w:t>
            </w:r>
            <w:r w:rsidRPr="00225FCA">
              <w:rPr>
                <w:rFonts w:ascii="Garamond" w:hAnsi="Garamond"/>
                <w:b/>
                <w:bCs/>
                <w:sz w:val="22"/>
                <w:szCs w:val="22"/>
              </w:rPr>
              <w:br/>
            </w:r>
            <w:r w:rsidRPr="00225FCA">
              <w:rPr>
                <w:rFonts w:ascii="Garamond" w:hAnsi="Garamond"/>
                <w:sz w:val="22"/>
                <w:szCs w:val="22"/>
              </w:rPr>
              <w:t xml:space="preserve">A közbeszerzés európai uniós alapokból finanszírozott projekttel </w:t>
            </w:r>
            <w:r w:rsidR="00385C5F" w:rsidRPr="00225FCA">
              <w:rPr>
                <w:rFonts w:ascii="Garamond" w:hAnsi="Garamond"/>
                <w:sz w:val="22"/>
                <w:szCs w:val="22"/>
              </w:rPr>
              <w:t xml:space="preserve">és/vagy programmal kapcsolatos </w:t>
            </w:r>
            <w:r w:rsidR="00BD7B20" w:rsidRPr="00225FCA">
              <w:rPr>
                <w:rFonts w:ascii="Garamond" w:hAnsi="Garamond"/>
                <w:sz w:val="22"/>
                <w:szCs w:val="22"/>
              </w:rPr>
              <w:t>o</w:t>
            </w:r>
            <w:r w:rsidRPr="00225FCA">
              <w:rPr>
                <w:rFonts w:ascii="Garamond" w:hAnsi="Garamond"/>
                <w:color w:val="4472C4" w:themeColor="accent5"/>
                <w:sz w:val="22"/>
                <w:szCs w:val="22"/>
              </w:rPr>
              <w:t xml:space="preserve"> </w:t>
            </w:r>
            <w:r w:rsidRPr="00BD7B20">
              <w:rPr>
                <w:rFonts w:ascii="Garamond" w:hAnsi="Garamond"/>
                <w:sz w:val="22"/>
                <w:szCs w:val="22"/>
              </w:rPr>
              <w:t>igen</w:t>
            </w:r>
            <w:r w:rsidRPr="00225FCA">
              <w:rPr>
                <w:rFonts w:ascii="Garamond" w:hAnsi="Garamond"/>
                <w:sz w:val="22"/>
                <w:szCs w:val="22"/>
              </w:rPr>
              <w:t xml:space="preserve"> </w:t>
            </w:r>
            <w:r w:rsidR="00BD7B20" w:rsidRPr="00225FCA">
              <w:rPr>
                <w:rFonts w:ascii="Garamond" w:hAnsi="Garamond"/>
                <w:color w:val="4472C4" w:themeColor="accent5"/>
                <w:sz w:val="22"/>
                <w:szCs w:val="22"/>
              </w:rPr>
              <w:t>X</w:t>
            </w:r>
            <w:r w:rsidRPr="00225FCA">
              <w:rPr>
                <w:rFonts w:ascii="Garamond" w:hAnsi="Garamond"/>
                <w:sz w:val="22"/>
                <w:szCs w:val="22"/>
              </w:rPr>
              <w:t xml:space="preserve"> </w:t>
            </w:r>
            <w:r w:rsidRPr="00BD7B20">
              <w:rPr>
                <w:rFonts w:ascii="Garamond" w:hAnsi="Garamond"/>
                <w:color w:val="0070C0"/>
                <w:sz w:val="22"/>
                <w:szCs w:val="22"/>
              </w:rPr>
              <w:t>nem</w:t>
            </w:r>
            <w:r w:rsidRPr="00225FCA">
              <w:rPr>
                <w:rFonts w:ascii="Garamond" w:hAnsi="Garamond"/>
                <w:sz w:val="22"/>
                <w:szCs w:val="22"/>
              </w:rPr>
              <w:br/>
              <w:t>Projekt száma vagy hivatkozási száma:</w:t>
            </w:r>
            <w:r w:rsidR="00385C5F" w:rsidRPr="004227EB">
              <w:rPr>
                <w:rFonts w:ascii="Garamond" w:hAnsi="Garamond"/>
                <w:sz w:val="22"/>
                <w:szCs w:val="22"/>
              </w:rPr>
              <w:t xml:space="preserve"> </w:t>
            </w:r>
          </w:p>
        </w:tc>
      </w:tr>
      <w:tr w:rsidR="00340854" w:rsidRPr="000C1510" w14:paraId="404956CC"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647A4D0" w14:textId="77777777" w:rsidR="00340854" w:rsidRPr="004227EB" w:rsidRDefault="00340854" w:rsidP="00EE6D66">
            <w:pPr>
              <w:ind w:left="56" w:right="56"/>
              <w:rPr>
                <w:rFonts w:ascii="Garamond" w:hAnsi="Garamond"/>
              </w:rPr>
            </w:pPr>
            <w:r w:rsidRPr="000C1510">
              <w:rPr>
                <w:rFonts w:ascii="Garamond" w:hAnsi="Garamond"/>
                <w:sz w:val="22"/>
                <w:szCs w:val="22"/>
              </w:rPr>
              <w:t xml:space="preserve"> </w:t>
            </w:r>
            <w:r w:rsidRPr="004227EB">
              <w:rPr>
                <w:rFonts w:ascii="Garamond" w:hAnsi="Garamond"/>
                <w:b/>
                <w:sz w:val="22"/>
                <w:szCs w:val="22"/>
              </w:rPr>
              <w:t>II.2.13) További információ</w:t>
            </w:r>
            <w:r w:rsidR="005B2100" w:rsidRPr="004227EB">
              <w:rPr>
                <w:rFonts w:ascii="Garamond" w:hAnsi="Garamond"/>
                <w:sz w:val="22"/>
                <w:szCs w:val="22"/>
              </w:rPr>
              <w:t xml:space="preserve"> </w:t>
            </w:r>
          </w:p>
          <w:p w14:paraId="14D0A617" w14:textId="6048F01C" w:rsidR="00475F8F" w:rsidRPr="00573B83" w:rsidRDefault="00841769" w:rsidP="00265BA0">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 xml:space="preserve">1. </w:t>
            </w:r>
            <w:r w:rsidR="00D97826" w:rsidRPr="00573B83">
              <w:rPr>
                <w:rFonts w:ascii="Garamond" w:hAnsi="Garamond"/>
                <w:color w:val="2E74B5" w:themeColor="accent1" w:themeShade="BF"/>
                <w:sz w:val="22"/>
                <w:szCs w:val="22"/>
              </w:rPr>
              <w:t>A</w:t>
            </w:r>
            <w:r w:rsidR="009D5DD7" w:rsidRPr="00573B83">
              <w:rPr>
                <w:rFonts w:ascii="Garamond" w:hAnsi="Garamond"/>
                <w:color w:val="2E74B5" w:themeColor="accent1" w:themeShade="BF"/>
                <w:sz w:val="22"/>
                <w:szCs w:val="22"/>
              </w:rPr>
              <w:t>jánlatkérő a</w:t>
            </w:r>
            <w:r w:rsidR="00D97826" w:rsidRPr="00573B83">
              <w:rPr>
                <w:rFonts w:ascii="Garamond" w:hAnsi="Garamond"/>
                <w:color w:val="2E74B5" w:themeColor="accent1" w:themeShade="BF"/>
                <w:sz w:val="22"/>
                <w:szCs w:val="22"/>
              </w:rPr>
              <w:t xml:space="preserve"> felhívás I</w:t>
            </w:r>
            <w:r w:rsidR="003006FD" w:rsidRPr="00573B83">
              <w:rPr>
                <w:rFonts w:ascii="Garamond" w:hAnsi="Garamond"/>
                <w:color w:val="2E74B5" w:themeColor="accent1" w:themeShade="BF"/>
                <w:sz w:val="22"/>
                <w:szCs w:val="22"/>
              </w:rPr>
              <w:t>I.2.7) pontjában meghatározott</w:t>
            </w:r>
            <w:r w:rsidR="00DF7E10" w:rsidRPr="00573B83">
              <w:rPr>
                <w:rFonts w:ascii="Garamond" w:hAnsi="Garamond"/>
                <w:color w:val="2E74B5" w:themeColor="accent1" w:themeShade="BF"/>
                <w:sz w:val="22"/>
                <w:szCs w:val="22"/>
              </w:rPr>
              <w:t xml:space="preserve"> 1</w:t>
            </w:r>
            <w:r w:rsidR="009D5DD7" w:rsidRPr="00573B83">
              <w:rPr>
                <w:rFonts w:ascii="Garamond" w:hAnsi="Garamond"/>
                <w:color w:val="2E74B5" w:themeColor="accent1" w:themeShade="BF"/>
                <w:sz w:val="22"/>
                <w:szCs w:val="22"/>
              </w:rPr>
              <w:t>3</w:t>
            </w:r>
            <w:r w:rsidR="00DF7E10" w:rsidRPr="00573B83">
              <w:rPr>
                <w:rFonts w:ascii="Garamond" w:hAnsi="Garamond"/>
                <w:color w:val="2E74B5" w:themeColor="accent1" w:themeShade="BF"/>
                <w:sz w:val="22"/>
                <w:szCs w:val="22"/>
              </w:rPr>
              <w:t>2</w:t>
            </w:r>
            <w:r w:rsidR="004227EB" w:rsidRPr="00573B83">
              <w:rPr>
                <w:rFonts w:ascii="Garamond" w:hAnsi="Garamond"/>
                <w:color w:val="2E74B5" w:themeColor="accent1" w:themeShade="BF"/>
                <w:sz w:val="22"/>
                <w:szCs w:val="22"/>
              </w:rPr>
              <w:t xml:space="preserve"> </w:t>
            </w:r>
            <w:r w:rsidR="00090837" w:rsidRPr="00573B83">
              <w:rPr>
                <w:rFonts w:ascii="Garamond" w:hAnsi="Garamond"/>
                <w:color w:val="2E74B5" w:themeColor="accent1" w:themeShade="BF"/>
                <w:sz w:val="22"/>
                <w:szCs w:val="22"/>
              </w:rPr>
              <w:t>hónapos</w:t>
            </w:r>
            <w:r w:rsidR="00D97826" w:rsidRPr="00573B83">
              <w:rPr>
                <w:rFonts w:ascii="Garamond" w:hAnsi="Garamond"/>
                <w:color w:val="2E74B5" w:themeColor="accent1" w:themeShade="BF"/>
                <w:sz w:val="22"/>
                <w:szCs w:val="22"/>
              </w:rPr>
              <w:t xml:space="preserve"> teljesítési határidő </w:t>
            </w:r>
            <w:r w:rsidR="009D5DD7" w:rsidRPr="00573B83">
              <w:rPr>
                <w:rFonts w:ascii="Garamond" w:hAnsi="Garamond"/>
                <w:color w:val="2E74B5" w:themeColor="accent1" w:themeShade="BF"/>
                <w:sz w:val="22"/>
                <w:szCs w:val="22"/>
              </w:rPr>
              <w:t xml:space="preserve">alatt az alábbi érti: 12 hónap a tervezés, kivitelezés, engedélyezés és műszaki átadás-átvétel lebonyolítására, majd 120 hónap a karbantartási időszak. </w:t>
            </w:r>
          </w:p>
          <w:p w14:paraId="11CEA538" w14:textId="77777777" w:rsidR="00475F8F" w:rsidRPr="00573B83" w:rsidRDefault="00475F8F" w:rsidP="00265BA0">
            <w:pPr>
              <w:ind w:left="56" w:right="56"/>
              <w:jc w:val="both"/>
              <w:rPr>
                <w:rFonts w:ascii="Garamond" w:hAnsi="Garamond"/>
                <w:color w:val="2E74B5" w:themeColor="accent1" w:themeShade="BF"/>
                <w:sz w:val="22"/>
                <w:szCs w:val="22"/>
              </w:rPr>
            </w:pPr>
          </w:p>
          <w:p w14:paraId="752CF913" w14:textId="7FF18D73" w:rsidR="006210AF" w:rsidRPr="00573B83" w:rsidRDefault="00841769" w:rsidP="00265BA0">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 xml:space="preserve">2. Ajánlatkérő felhívja arra a figyelmet, hogy a Nyertes ajánlattevő kötelessége az egyéb közterületi munkavégzésekre tekintettel (csapadékvíz-elvezetés, útfelújítási munkálatok stb.) előzetesen tájékoztatni Ajánlatkérőt a munkavégzés időpontjáról. </w:t>
            </w:r>
          </w:p>
          <w:p w14:paraId="70CC7786" w14:textId="6F124E88" w:rsidR="00841769" w:rsidRPr="00573B83" w:rsidRDefault="00841769" w:rsidP="00265BA0">
            <w:pPr>
              <w:ind w:left="56" w:right="56"/>
              <w:jc w:val="both"/>
              <w:rPr>
                <w:rFonts w:ascii="Garamond" w:hAnsi="Garamond"/>
                <w:color w:val="2E74B5" w:themeColor="accent1" w:themeShade="BF"/>
                <w:sz w:val="22"/>
                <w:szCs w:val="22"/>
              </w:rPr>
            </w:pPr>
          </w:p>
          <w:p w14:paraId="03827EDB" w14:textId="31BAD071" w:rsidR="00795338" w:rsidRPr="009203E2" w:rsidRDefault="00841769" w:rsidP="009203E2">
            <w:pPr>
              <w:ind w:left="56" w:right="56"/>
              <w:jc w:val="both"/>
              <w:rPr>
                <w:rFonts w:ascii="Garamond" w:hAnsi="Garamond"/>
                <w:color w:val="2E74B5" w:themeColor="accent1" w:themeShade="BF"/>
                <w:sz w:val="22"/>
                <w:szCs w:val="22"/>
              </w:rPr>
            </w:pPr>
            <w:r w:rsidRPr="00573B83">
              <w:rPr>
                <w:rFonts w:ascii="Garamond" w:hAnsi="Garamond"/>
                <w:color w:val="2E74B5" w:themeColor="accent1" w:themeShade="BF"/>
                <w:sz w:val="22"/>
                <w:szCs w:val="22"/>
              </w:rPr>
              <w:t>3. Nyertes ajánlattevő a szerződés megkötésétől számított 30 napon belül ütemtervet köteles csatolni az Ajánlatkérő előzetes tájékoztatása alapján</w:t>
            </w:r>
            <w:r w:rsidR="00C42A7B" w:rsidRPr="00573B83">
              <w:rPr>
                <w:rFonts w:ascii="Garamond" w:hAnsi="Garamond"/>
                <w:color w:val="2E74B5" w:themeColor="accent1" w:themeShade="BF"/>
                <w:sz w:val="22"/>
                <w:szCs w:val="22"/>
              </w:rPr>
              <w:t>, melyet köteles folyamatosan aktualizálni</w:t>
            </w:r>
            <w:r w:rsidRPr="00573B83">
              <w:rPr>
                <w:rFonts w:ascii="Garamond" w:hAnsi="Garamond"/>
                <w:color w:val="2E74B5" w:themeColor="accent1" w:themeShade="BF"/>
                <w:sz w:val="22"/>
                <w:szCs w:val="22"/>
              </w:rPr>
              <w:t>. Ajánlatkérő haladéktalanul köteles tájékoztatni Nyertes ajánlattevőt az esetleges, az ütemtervet érintő események bekövetkezéséről, Nyertes ajánlattevő pedig a tájékoztatás alapján szervezni a munkát és eljárni.</w:t>
            </w:r>
            <w:r>
              <w:rPr>
                <w:rFonts w:ascii="Garamond" w:hAnsi="Garamond"/>
                <w:color w:val="2E74B5" w:themeColor="accent1" w:themeShade="BF"/>
                <w:sz w:val="22"/>
                <w:szCs w:val="22"/>
              </w:rPr>
              <w:t xml:space="preserve"> </w:t>
            </w:r>
          </w:p>
        </w:tc>
      </w:tr>
      <w:bookmarkEnd w:id="0"/>
      <w:tr w:rsidR="00340854" w:rsidRPr="000C1510" w14:paraId="732C45F8" w14:textId="77777777" w:rsidTr="00746F63">
        <w:trPr>
          <w:gridBefore w:val="2"/>
          <w:gridAfter w:val="1"/>
          <w:wBefore w:w="202" w:type="dxa"/>
          <w:wAfter w:w="97" w:type="dxa"/>
          <w:jc w:val="center"/>
        </w:trPr>
        <w:tc>
          <w:tcPr>
            <w:tcW w:w="9496" w:type="dxa"/>
            <w:gridSpan w:val="9"/>
            <w:tcBorders>
              <w:top w:val="nil"/>
              <w:left w:val="nil"/>
              <w:bottom w:val="nil"/>
              <w:right w:val="nil"/>
            </w:tcBorders>
          </w:tcPr>
          <w:p w14:paraId="1A2B59F8" w14:textId="77777777" w:rsidR="009203E2" w:rsidRDefault="009203E2" w:rsidP="00795338">
            <w:pPr>
              <w:spacing w:before="120" w:after="120"/>
              <w:ind w:right="56"/>
              <w:rPr>
                <w:rFonts w:ascii="Garamond" w:hAnsi="Garamond"/>
              </w:rPr>
            </w:pPr>
          </w:p>
          <w:p w14:paraId="2DCED774" w14:textId="77777777" w:rsidR="00340854" w:rsidRPr="000C1510" w:rsidRDefault="00340854" w:rsidP="00EE6D66">
            <w:pPr>
              <w:spacing w:before="120" w:after="120"/>
              <w:ind w:left="56" w:right="56"/>
              <w:rPr>
                <w:rFonts w:ascii="Garamond" w:hAnsi="Garamond"/>
                <w:b/>
                <w:bCs/>
              </w:rPr>
            </w:pPr>
            <w:r w:rsidRPr="000C1510">
              <w:rPr>
                <w:rFonts w:ascii="Garamond" w:hAnsi="Garamond"/>
                <w:b/>
                <w:bCs/>
                <w:sz w:val="22"/>
                <w:szCs w:val="22"/>
              </w:rPr>
              <w:t>III. szakasz: Jogi, gazdasági, pénzügyi és műszaki információk</w:t>
            </w:r>
          </w:p>
        </w:tc>
      </w:tr>
      <w:tr w:rsidR="00340854" w:rsidRPr="000C1510" w14:paraId="03B141D9" w14:textId="77777777" w:rsidTr="00746F63">
        <w:trPr>
          <w:gridBefore w:val="2"/>
          <w:gridAfter w:val="1"/>
          <w:wBefore w:w="202" w:type="dxa"/>
          <w:wAfter w:w="97" w:type="dxa"/>
          <w:jc w:val="center"/>
        </w:trPr>
        <w:tc>
          <w:tcPr>
            <w:tcW w:w="9496" w:type="dxa"/>
            <w:gridSpan w:val="9"/>
            <w:tcBorders>
              <w:top w:val="nil"/>
              <w:left w:val="nil"/>
              <w:bottom w:val="single" w:sz="4" w:space="0" w:color="auto"/>
              <w:right w:val="nil"/>
            </w:tcBorders>
          </w:tcPr>
          <w:p w14:paraId="04852A37"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III.1) Részvételi feltételek</w:t>
            </w:r>
          </w:p>
        </w:tc>
      </w:tr>
      <w:tr w:rsidR="00340854" w:rsidRPr="000C1510" w14:paraId="393FE673"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4237C858" w14:textId="77777777" w:rsidR="00EE6D66" w:rsidRDefault="00340854" w:rsidP="00716358">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III.1.1) Kizáró okok és a szakmai tevékenység végzésére vonatkozó alkalmasság</w:t>
            </w:r>
            <w:r w:rsidRPr="000C1510">
              <w:rPr>
                <w:rFonts w:ascii="Garamond" w:hAnsi="Garamond"/>
                <w:b/>
                <w:bCs/>
                <w:sz w:val="22"/>
                <w:szCs w:val="22"/>
              </w:rPr>
              <w:br/>
            </w:r>
            <w:r w:rsidRPr="000C1510">
              <w:rPr>
                <w:rFonts w:ascii="Garamond" w:hAnsi="Garamond"/>
                <w:sz w:val="22"/>
                <w:szCs w:val="22"/>
              </w:rPr>
              <w:t>A kizáró okok felsorolása:</w:t>
            </w:r>
            <w:r w:rsidR="00716358" w:rsidRPr="000C1510">
              <w:rPr>
                <w:rFonts w:ascii="Garamond" w:hAnsi="Garamond"/>
                <w:sz w:val="22"/>
                <w:szCs w:val="22"/>
              </w:rPr>
              <w:t xml:space="preserve"> </w:t>
            </w:r>
          </w:p>
          <w:p w14:paraId="710DBFBE" w14:textId="77777777" w:rsidR="00DF0BBF" w:rsidRPr="000C1510" w:rsidRDefault="00DF0BBF" w:rsidP="00716358">
            <w:pPr>
              <w:ind w:left="56" w:right="56"/>
              <w:rPr>
                <w:rFonts w:ascii="Garamond" w:hAnsi="Garamond"/>
              </w:rPr>
            </w:pPr>
          </w:p>
          <w:p w14:paraId="729F0586"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Az eljárásban nem lehet ajánlattevő, alvállalkozó, alkalmasság igazolásában részt vevő gazdasági szereplő, akivel szemben a Kbt. 62. § (1) h)-k) és m) pontjai szerinti kizáró okok fennállnak.</w:t>
            </w:r>
          </w:p>
          <w:p w14:paraId="59A3D5B2"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Kbt. 74. § (1) bekezdésének megfelelően ajánlatkérő kizárja az eljárásból az ajánlattevőt, alvállalkozót vagy az alkalmasság igazolásában részt vevő szervezetet, aki, amely </w:t>
            </w:r>
          </w:p>
          <w:p w14:paraId="7D49FCC8" w14:textId="77777777" w:rsidR="00795338" w:rsidRP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 xml:space="preserve">a) a Kbt. szerint és fent meghatározott kizáró okok hatálya alá tartozik; </w:t>
            </w:r>
          </w:p>
          <w:p w14:paraId="1A736CCF"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lastRenderedPageBreak/>
              <w:t>b) részéről a Kbt. 62. §-ban foglalt kizáró ok az eljárás során következik be.</w:t>
            </w:r>
          </w:p>
          <w:p w14:paraId="27613F52" w14:textId="77777777" w:rsidR="002F3C1C" w:rsidRPr="00795338" w:rsidRDefault="002F3C1C" w:rsidP="009B0E35">
            <w:pPr>
              <w:ind w:left="56" w:right="56"/>
              <w:jc w:val="both"/>
              <w:rPr>
                <w:rFonts w:ascii="Garamond" w:hAnsi="Garamond"/>
                <w:color w:val="2E74B5" w:themeColor="accent1" w:themeShade="BF"/>
              </w:rPr>
            </w:pPr>
          </w:p>
          <w:p w14:paraId="097D4273" w14:textId="77777777" w:rsidR="00795338"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Folyamatban lévő változásbejegyzési eljárás esetében az ajánlattevő az ajánlathoz köteles csatolni a cégbírósághoz benyújtott változásbejegyzési kérelmet és az annak érkezéséről a cégbíróság által megküldött igazolást (nemleges tartalmú nyilatkozat becsatolása is szükséges - EKR űrlap).</w:t>
            </w:r>
          </w:p>
          <w:p w14:paraId="6A58D312" w14:textId="77777777" w:rsidR="00F41B75" w:rsidRPr="00795338" w:rsidRDefault="00F41B75" w:rsidP="009B0E35">
            <w:pPr>
              <w:ind w:left="56" w:right="56"/>
              <w:jc w:val="both"/>
              <w:rPr>
                <w:rFonts w:ascii="Garamond" w:hAnsi="Garamond"/>
                <w:color w:val="2E74B5" w:themeColor="accent1" w:themeShade="BF"/>
              </w:rPr>
            </w:pPr>
          </w:p>
          <w:p w14:paraId="58E95574" w14:textId="256AF698" w:rsidR="00BA3040" w:rsidRDefault="00795338" w:rsidP="009B0E35">
            <w:pPr>
              <w:ind w:left="56" w:right="56"/>
              <w:jc w:val="both"/>
              <w:rPr>
                <w:rFonts w:ascii="Garamond" w:hAnsi="Garamond"/>
                <w:color w:val="2E74B5" w:themeColor="accent1" w:themeShade="BF"/>
              </w:rPr>
            </w:pPr>
            <w:r w:rsidRPr="00795338">
              <w:rPr>
                <w:rFonts w:ascii="Garamond" w:hAnsi="Garamond"/>
                <w:color w:val="2E74B5" w:themeColor="accent1" w:themeShade="BF"/>
              </w:rPr>
              <w:t>A Kbt. 67. § (4) bekezdésében és a 321/2015. (X. 30.) Kormányrendelet 17. § (2) bekezdésében foglaltak értelmében az ajánlatban be kell nyújtani az ajánlattevő arra vonatkozó nyilatkozatát, hogy nem vesz igénybe a szerződés teljesítéséhez a Kbt. 62. § (1) bekezdés h)-k) és m) pontjai szerinti kizáró okok hatálya alá eső alvállalkozót és alkalmasság igazolásában résztvevő más szervezetet (EKR űrlap).</w:t>
            </w:r>
          </w:p>
          <w:p w14:paraId="1382DD45" w14:textId="77777777" w:rsidR="00795338" w:rsidRPr="000C1510" w:rsidRDefault="00795338" w:rsidP="00795338">
            <w:pPr>
              <w:ind w:left="56" w:right="56"/>
              <w:rPr>
                <w:rFonts w:ascii="Garamond" w:hAnsi="Garamond"/>
                <w:color w:val="4472C4"/>
              </w:rPr>
            </w:pPr>
          </w:p>
          <w:p w14:paraId="0A802A53" w14:textId="77777777" w:rsidR="00716358" w:rsidRPr="000C1510" w:rsidRDefault="00340854" w:rsidP="00B005F0">
            <w:pPr>
              <w:ind w:left="56" w:right="56"/>
              <w:rPr>
                <w:rFonts w:ascii="Garamond" w:hAnsi="Garamond"/>
              </w:rPr>
            </w:pPr>
            <w:r w:rsidRPr="000C1510">
              <w:rPr>
                <w:rFonts w:ascii="Garamond" w:hAnsi="Garamond"/>
                <w:sz w:val="22"/>
                <w:szCs w:val="22"/>
              </w:rPr>
              <w:t>Az igazolási módok felsorolása és rövid leírása:</w:t>
            </w:r>
          </w:p>
          <w:p w14:paraId="71E45AD6" w14:textId="77777777" w:rsidR="00716358" w:rsidRPr="000C1510" w:rsidRDefault="00716358" w:rsidP="00716358">
            <w:pPr>
              <w:ind w:left="56" w:right="56"/>
              <w:rPr>
                <w:rFonts w:ascii="Garamond" w:hAnsi="Garamond"/>
              </w:rPr>
            </w:pPr>
          </w:p>
          <w:p w14:paraId="22922C3F" w14:textId="73857F2F"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Ajánlattevőknek a 321/2015. (X. 30.) Korm. rendelet (a továbbiakban Rendelet) 17. § (1) bekezdésében foglaltak alapján csatolnia kell</w:t>
            </w:r>
            <w:r w:rsidR="00F41B75">
              <w:rPr>
                <w:rFonts w:ascii="Garamond" w:hAnsi="Garamond"/>
                <w:color w:val="2E74B5" w:themeColor="accent1" w:themeShade="BF"/>
                <w:sz w:val="22"/>
                <w:szCs w:val="22"/>
              </w:rPr>
              <w:t xml:space="preserve"> a</w:t>
            </w:r>
            <w:r w:rsidRPr="00795338">
              <w:rPr>
                <w:rFonts w:ascii="Garamond" w:hAnsi="Garamond"/>
                <w:color w:val="2E74B5" w:themeColor="accent1" w:themeShade="BF"/>
                <w:sz w:val="22"/>
                <w:szCs w:val="22"/>
              </w:rPr>
              <w:t xml:space="preserve"> kizáró okok fenn nem állásáról szóló egyszerű nyilatkozatát, valamint a Kbt. 62. § (1) bekezdés k) pont </w:t>
            </w:r>
            <w:proofErr w:type="spellStart"/>
            <w:r w:rsidRPr="00795338">
              <w:rPr>
                <w:rFonts w:ascii="Garamond" w:hAnsi="Garamond"/>
                <w:color w:val="2E74B5" w:themeColor="accent1" w:themeShade="BF"/>
                <w:sz w:val="22"/>
                <w:szCs w:val="22"/>
              </w:rPr>
              <w:t>kb</w:t>
            </w:r>
            <w:proofErr w:type="spellEnd"/>
            <w:r w:rsidRPr="00795338">
              <w:rPr>
                <w:rFonts w:ascii="Garamond" w:hAnsi="Garamond"/>
                <w:color w:val="2E74B5" w:themeColor="accent1" w:themeShade="BF"/>
                <w:sz w:val="22"/>
                <w:szCs w:val="22"/>
              </w:rPr>
              <w:t xml:space="preserve">) pontjára vonatkozóan - a Rendelet 8. § i) pont </w:t>
            </w:r>
            <w:proofErr w:type="spellStart"/>
            <w:r w:rsidRPr="00795338">
              <w:rPr>
                <w:rFonts w:ascii="Garamond" w:hAnsi="Garamond"/>
                <w:color w:val="2E74B5" w:themeColor="accent1" w:themeShade="BF"/>
                <w:sz w:val="22"/>
                <w:szCs w:val="22"/>
              </w:rPr>
              <w:t>ib</w:t>
            </w:r>
            <w:proofErr w:type="spellEnd"/>
            <w:r w:rsidRPr="00795338">
              <w:rPr>
                <w:rFonts w:ascii="Garamond" w:hAnsi="Garamond"/>
                <w:color w:val="2E74B5" w:themeColor="accent1" w:themeShade="BF"/>
                <w:sz w:val="22"/>
                <w:szCs w:val="22"/>
              </w:rPr>
              <w:t xml:space="preserve">) alpontjában és a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alpontjában foglaltak szerinti - dokumentumot azzal, hogy Ajánlatkérő a Rendelet 10. § g) pont </w:t>
            </w:r>
            <w:proofErr w:type="spellStart"/>
            <w:r w:rsidRPr="00795338">
              <w:rPr>
                <w:rFonts w:ascii="Garamond" w:hAnsi="Garamond"/>
                <w:color w:val="2E74B5" w:themeColor="accent1" w:themeShade="BF"/>
                <w:sz w:val="22"/>
                <w:szCs w:val="22"/>
              </w:rPr>
              <w:t>gb</w:t>
            </w:r>
            <w:proofErr w:type="spellEnd"/>
            <w:r w:rsidRPr="00795338">
              <w:rPr>
                <w:rFonts w:ascii="Garamond" w:hAnsi="Garamond"/>
                <w:color w:val="2E74B5" w:themeColor="accent1" w:themeShade="BF"/>
                <w:sz w:val="22"/>
                <w:szCs w:val="22"/>
              </w:rPr>
              <w:t xml:space="preserve">) alpontja szerinti pénzmosási törvény alatt a hatályos, 2017. évi LIII. törvényt érti. </w:t>
            </w:r>
          </w:p>
          <w:p w14:paraId="5CB82F1F" w14:textId="1AE5182C"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Az ajánlattevő, az alvállalkozója és adott esetben az alkalmasság igazolásában részt vevő más szervezet vonatkozásában a Kbt. 67. § (4) bekezdése és a Rendelet 17. § (2) bekezdése szerinti nyilatkozatot köteles benyújtani a Kbt. 62. § (1)</w:t>
            </w:r>
            <w:r w:rsidR="004278C6">
              <w:rPr>
                <w:rFonts w:ascii="Garamond" w:hAnsi="Garamond"/>
                <w:color w:val="2E74B5" w:themeColor="accent1" w:themeShade="BF"/>
                <w:sz w:val="22"/>
                <w:szCs w:val="22"/>
              </w:rPr>
              <w:t xml:space="preserve"> </w:t>
            </w:r>
            <w:r w:rsidR="004278C6" w:rsidRPr="00795338">
              <w:rPr>
                <w:rFonts w:ascii="Garamond" w:hAnsi="Garamond"/>
                <w:color w:val="2E74B5" w:themeColor="accent1" w:themeShade="BF"/>
              </w:rPr>
              <w:t>h)-k) és m) pontjai</w:t>
            </w:r>
            <w:r w:rsidR="004278C6">
              <w:rPr>
                <w:rFonts w:ascii="Garamond" w:hAnsi="Garamond"/>
                <w:color w:val="2E74B5" w:themeColor="accent1" w:themeShade="BF"/>
              </w:rPr>
              <w:t>ban</w:t>
            </w:r>
            <w:r w:rsidRPr="00795338">
              <w:rPr>
                <w:rFonts w:ascii="Garamond" w:hAnsi="Garamond"/>
                <w:color w:val="2E74B5" w:themeColor="accent1" w:themeShade="BF"/>
                <w:sz w:val="22"/>
                <w:szCs w:val="22"/>
              </w:rPr>
              <w:t xml:space="preserve"> foglalt kizáró okok hiányáról. Ajánlatkérő elfogadja, ha az ajánlattevő a korábbi közbeszerzési eljárásában felhasznált egységes európai közbeszerzési dokumentumot (EEKD) nyújt be, feltéve, hogy az abban foglalt információk megfelelnek a valóságnak, és tartalmazzák az Ajánlatkérő által a kizáró okok tekintetében megkövetelt információkat. </w:t>
            </w:r>
          </w:p>
          <w:p w14:paraId="20F4A7FB"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szerint a kizáró okokra és az alkalmassági követelményekre vonatkozóan a közbeszerzés megkezdését megelőzően kiállított igazolások is benyújthatóak (felhasználhatóak) mindaddig, ameddig az igazolásokban foglalt tény, illetve adat tartalma valós. Az ajánlatkérő – ellenkező bizonyításig – az adat valóságtartalmát az ajánlattevő erre vonatkozó külön nyilatkozata nélkül vélelmezi.</w:t>
            </w:r>
          </w:p>
          <w:p w14:paraId="64DD1B5A"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 bekezdés szerinti adatbázisok adatait az ajánlatkérő a bírálat során valamennyi gazdasági szereplő ajánlata vonatkozásában ellenőrzi.</w:t>
            </w:r>
          </w:p>
          <w:p w14:paraId="116F3D5D" w14:textId="77777777" w:rsidR="00795338" w:rsidRP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69. § (11a) bekezdését azzal az eltéréssel kell alkalmazni, hogy a gazdasági szereplő az ajánlatában nyilatkozik arról, hogy mely korábbi eljárásban benyújtott igazolást kéri figyelembe venni a bírálat során.</w:t>
            </w:r>
          </w:p>
          <w:p w14:paraId="3E7DB3AC" w14:textId="77777777" w:rsidR="00795338" w:rsidRDefault="00795338" w:rsidP="009B0E35">
            <w:pPr>
              <w:ind w:left="56" w:right="56"/>
              <w:jc w:val="both"/>
              <w:rPr>
                <w:rFonts w:ascii="Garamond" w:hAnsi="Garamond"/>
                <w:color w:val="2E74B5" w:themeColor="accent1" w:themeShade="BF"/>
                <w:sz w:val="22"/>
                <w:szCs w:val="22"/>
              </w:rPr>
            </w:pPr>
            <w:r w:rsidRPr="00795338">
              <w:rPr>
                <w:rFonts w:ascii="Garamond" w:hAnsi="Garamond"/>
                <w:color w:val="2E74B5" w:themeColor="accent1" w:themeShade="BF"/>
                <w:sz w:val="22"/>
                <w:szCs w:val="22"/>
              </w:rPr>
              <w:t>A Rendelet 1. § (7) bekezdése irányadó az igazolások keltezése kapcsán.</w:t>
            </w:r>
          </w:p>
          <w:p w14:paraId="78CB0209" w14:textId="77629FD4" w:rsidR="008A4694" w:rsidRPr="000C1510" w:rsidRDefault="00340854" w:rsidP="00795338">
            <w:pPr>
              <w:ind w:left="56" w:right="56"/>
              <w:rPr>
                <w:rFonts w:ascii="Garamond" w:hAnsi="Garamond"/>
              </w:rPr>
            </w:pPr>
            <w:r w:rsidRPr="000C1510">
              <w:rPr>
                <w:rFonts w:ascii="Garamond" w:hAnsi="Garamond"/>
                <w:sz w:val="22"/>
                <w:szCs w:val="22"/>
              </w:rPr>
              <w:br/>
              <w:t xml:space="preserve">Szakmai tevékenység végzésére vonatkozó alkalmasság előírása [Kbt. 65. § (1) bekezdés </w:t>
            </w:r>
            <w:r w:rsidRPr="000C1510">
              <w:rPr>
                <w:rFonts w:ascii="Garamond" w:hAnsi="Garamond"/>
                <w:i/>
                <w:iCs/>
                <w:sz w:val="22"/>
                <w:szCs w:val="22"/>
              </w:rPr>
              <w:t xml:space="preserve">c) </w:t>
            </w:r>
            <w:r w:rsidRPr="000C1510">
              <w:rPr>
                <w:rFonts w:ascii="Garamond" w:hAnsi="Garamond"/>
                <w:sz w:val="22"/>
                <w:szCs w:val="22"/>
              </w:rPr>
              <w:t xml:space="preserve">pont]: </w:t>
            </w:r>
          </w:p>
          <w:p w14:paraId="1F1A114D" w14:textId="77777777" w:rsidR="008A4694" w:rsidRPr="000C1510" w:rsidRDefault="008A4694" w:rsidP="00FA1414">
            <w:pPr>
              <w:ind w:left="56" w:right="56"/>
              <w:rPr>
                <w:rFonts w:ascii="Garamond" w:hAnsi="Garamond"/>
              </w:rPr>
            </w:pPr>
          </w:p>
          <w:p w14:paraId="1DB6F27A" w14:textId="77777777" w:rsidR="008A4694" w:rsidRPr="000C1510" w:rsidRDefault="00340854" w:rsidP="00FA1414">
            <w:pPr>
              <w:ind w:left="56" w:right="56"/>
              <w:rPr>
                <w:rFonts w:ascii="Garamond" w:hAnsi="Garamond"/>
              </w:rPr>
            </w:pPr>
            <w:r w:rsidRPr="000C1510">
              <w:rPr>
                <w:rFonts w:ascii="Garamond" w:hAnsi="Garamond"/>
                <w:sz w:val="22"/>
                <w:szCs w:val="22"/>
              </w:rPr>
              <w:t>Szakmai tevékenység végzésére vonatkozó alkalmasság igazolása:</w:t>
            </w:r>
            <w:r w:rsidR="00FA1414" w:rsidRPr="000C1510">
              <w:rPr>
                <w:rFonts w:ascii="Garamond" w:hAnsi="Garamond"/>
                <w:sz w:val="22"/>
                <w:szCs w:val="22"/>
              </w:rPr>
              <w:t xml:space="preserve"> </w:t>
            </w:r>
          </w:p>
          <w:p w14:paraId="0E810066" w14:textId="77777777" w:rsidR="008A4694" w:rsidRPr="000C1510" w:rsidRDefault="008A4694" w:rsidP="00FA1414">
            <w:pPr>
              <w:ind w:left="56" w:right="56"/>
              <w:rPr>
                <w:rFonts w:ascii="Garamond" w:hAnsi="Garamond"/>
              </w:rPr>
            </w:pPr>
          </w:p>
          <w:p w14:paraId="2A131601" w14:textId="77777777" w:rsidR="008A4694" w:rsidRPr="000C1510" w:rsidRDefault="008A4694" w:rsidP="00795338">
            <w:pPr>
              <w:ind w:right="56"/>
              <w:rPr>
                <w:rFonts w:ascii="Garamond" w:hAnsi="Garamond"/>
              </w:rPr>
            </w:pPr>
          </w:p>
        </w:tc>
      </w:tr>
      <w:tr w:rsidR="00340854" w:rsidRPr="000C1510" w14:paraId="275A685D" w14:textId="77777777" w:rsidTr="00746F63">
        <w:trPr>
          <w:gridBefore w:val="2"/>
          <w:gridAfter w:val="1"/>
          <w:wBefore w:w="202" w:type="dxa"/>
          <w:wAfter w:w="97" w:type="dxa"/>
          <w:jc w:val="center"/>
        </w:trPr>
        <w:tc>
          <w:tcPr>
            <w:tcW w:w="9496" w:type="dxa"/>
            <w:gridSpan w:val="9"/>
            <w:tcBorders>
              <w:top w:val="single" w:sz="4" w:space="0" w:color="auto"/>
              <w:left w:val="single" w:sz="4" w:space="0" w:color="auto"/>
              <w:bottom w:val="single" w:sz="4" w:space="0" w:color="auto"/>
              <w:right w:val="single" w:sz="4" w:space="0" w:color="auto"/>
            </w:tcBorders>
          </w:tcPr>
          <w:p w14:paraId="6378AB8F" w14:textId="77777777" w:rsidR="00340854" w:rsidRPr="000C1510" w:rsidRDefault="00340854">
            <w:pPr>
              <w:ind w:left="56" w:right="56"/>
              <w:rPr>
                <w:rFonts w:ascii="Garamond" w:hAnsi="Garamond"/>
                <w:b/>
                <w:bCs/>
              </w:rPr>
            </w:pPr>
            <w:r w:rsidRPr="000C1510">
              <w:rPr>
                <w:rFonts w:ascii="Garamond" w:hAnsi="Garamond"/>
                <w:sz w:val="22"/>
                <w:szCs w:val="22"/>
              </w:rPr>
              <w:lastRenderedPageBreak/>
              <w:t xml:space="preserve"> </w:t>
            </w:r>
            <w:r w:rsidRPr="000C1510">
              <w:rPr>
                <w:rFonts w:ascii="Garamond" w:hAnsi="Garamond"/>
                <w:b/>
                <w:bCs/>
                <w:sz w:val="22"/>
                <w:szCs w:val="22"/>
              </w:rPr>
              <w:t>III.1.2) Gazdasági és pénzügyi alkalmasság</w:t>
            </w:r>
          </w:p>
        </w:tc>
      </w:tr>
      <w:tr w:rsidR="00340854" w:rsidRPr="000C1510" w14:paraId="615C215C" w14:textId="77777777" w:rsidTr="00746F63">
        <w:trPr>
          <w:gridBefore w:val="2"/>
          <w:gridAfter w:val="1"/>
          <w:wBefore w:w="202" w:type="dxa"/>
          <w:wAfter w:w="97" w:type="dxa"/>
          <w:jc w:val="center"/>
        </w:trPr>
        <w:tc>
          <w:tcPr>
            <w:tcW w:w="4698" w:type="dxa"/>
            <w:gridSpan w:val="4"/>
            <w:tcBorders>
              <w:top w:val="single" w:sz="4" w:space="0" w:color="auto"/>
              <w:left w:val="single" w:sz="4" w:space="0" w:color="auto"/>
              <w:bottom w:val="single" w:sz="4" w:space="0" w:color="auto"/>
              <w:right w:val="single" w:sz="4" w:space="0" w:color="auto"/>
            </w:tcBorders>
          </w:tcPr>
          <w:p w14:paraId="52628257" w14:textId="77777777" w:rsidR="00BA3040" w:rsidRDefault="00340854" w:rsidP="00BA3040">
            <w:pPr>
              <w:spacing w:before="120" w:after="120"/>
              <w:rPr>
                <w:rFonts w:ascii="Garamond" w:hAnsi="Garamond"/>
              </w:rPr>
            </w:pPr>
            <w:r w:rsidRPr="000C1510">
              <w:rPr>
                <w:rFonts w:ascii="Garamond" w:hAnsi="Garamond"/>
                <w:sz w:val="22"/>
                <w:szCs w:val="22"/>
              </w:rPr>
              <w:t xml:space="preserve"> Az igazolási módok felsorolása és rövid leírása:</w:t>
            </w:r>
            <w:r w:rsidR="005F156D" w:rsidRPr="000C1510">
              <w:rPr>
                <w:rFonts w:ascii="Garamond" w:hAnsi="Garamond"/>
                <w:sz w:val="22"/>
                <w:szCs w:val="22"/>
              </w:rPr>
              <w:t xml:space="preserve"> </w:t>
            </w:r>
          </w:p>
          <w:p w14:paraId="502EC57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felhívja a figyelmet, hogy a jelen eljárásban alkalmazza a Kbt. 114/A.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foglaltakat, azaz az ajánlattevőknek már az ajánlatukban be kell nyújtaniuk az alkalmassági követelmény igazolására vonatkozó, alátámasztó dokumentumokat.</w:t>
            </w:r>
          </w:p>
          <w:p w14:paraId="2D59509A" w14:textId="77777777" w:rsidR="009D5DD7" w:rsidRPr="00C45CDC" w:rsidRDefault="009D5DD7" w:rsidP="009D5DD7">
            <w:pPr>
              <w:widowControl/>
              <w:jc w:val="both"/>
              <w:rPr>
                <w:rFonts w:ascii="Helvetica" w:hAnsi="Helvetica" w:cs="Helvetica"/>
                <w:color w:val="0070C0"/>
                <w:sz w:val="22"/>
                <w:szCs w:val="22"/>
              </w:rPr>
            </w:pPr>
          </w:p>
          <w:p w14:paraId="5675E189"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Ajánlattevő a 321/2015. (X. 30.) Korm. </w:t>
            </w:r>
            <w:r w:rsidRPr="00C45CDC">
              <w:rPr>
                <w:rFonts w:ascii="Helvetica" w:hAnsi="Helvetica" w:cs="Helvetica"/>
                <w:color w:val="0070C0"/>
                <w:sz w:val="22"/>
                <w:szCs w:val="22"/>
              </w:rPr>
              <w:lastRenderedPageBreak/>
              <w:t xml:space="preserve">rendelet 19. § (1) bekezdés c) pontjára tekintettel köteles benyújtani az eljárást megindító felhívás feladásának napját megelőző 3 (három) mérlegfordulónappal lezárt üzleti évben a közbeszerzés tárgya szerinti – általános forgalmi adó nélkül számított – </w:t>
            </w:r>
            <w:proofErr w:type="spellStart"/>
            <w:r w:rsidRPr="00C45CDC">
              <w:rPr>
                <w:rFonts w:ascii="Helvetica" w:hAnsi="Helvetica" w:cs="Helvetica"/>
                <w:color w:val="0070C0"/>
                <w:sz w:val="22"/>
                <w:szCs w:val="22"/>
              </w:rPr>
              <w:t>árbevételéről</w:t>
            </w:r>
            <w:proofErr w:type="spellEnd"/>
            <w:r w:rsidRPr="00C45CDC">
              <w:rPr>
                <w:rFonts w:ascii="Helvetica" w:hAnsi="Helvetica" w:cs="Helvetica"/>
                <w:color w:val="0070C0"/>
                <w:sz w:val="22"/>
                <w:szCs w:val="22"/>
              </w:rPr>
              <w:t xml:space="preserve"> szóló cégszerű nyilatkozatát, attól függően, hogy az ajánlattevő mikor jött létre, illetve mikor kezdte meg tevékenységét, amennyiben ezek az adatok rendelkezésre állnak.</w:t>
            </w:r>
          </w:p>
          <w:p w14:paraId="035A2A74"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 P/1. alkalmassági követelmény esetében alkalmazható a 321/2015. (X.30.) Korm. rendelet 19. § (3) és (7) bekezdése.</w:t>
            </w:r>
          </w:p>
          <w:p w14:paraId="351B43E9" w14:textId="77777777" w:rsidR="009D5DD7" w:rsidRPr="00C45CDC" w:rsidRDefault="009D5DD7" w:rsidP="009D5DD7">
            <w:pPr>
              <w:widowControl/>
              <w:jc w:val="both"/>
              <w:rPr>
                <w:rFonts w:ascii="Helvetica" w:hAnsi="Helvetica" w:cs="Helvetica"/>
                <w:color w:val="0070C0"/>
                <w:sz w:val="22"/>
                <w:szCs w:val="22"/>
              </w:rPr>
            </w:pPr>
          </w:p>
          <w:p w14:paraId="72091C15"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P/2. Ajánlattevő a 321/2015. (X. 30.) Korm. rendelet 19. § (1) bekezdés a) pontjára tekintettel csatolja valamennyi számlavezető pénzügyi intézményétől származó, a felhívás feladásától visszafelé számított 1 évre vonatkozó nyilatkozatát, legalább az alábbi tartalommal:</w:t>
            </w:r>
          </w:p>
          <w:p w14:paraId="628734AF"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-pénzforgalmi számlaszám(ok) megjelölése;</w:t>
            </w:r>
          </w:p>
          <w:p w14:paraId="77FCFC8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-pénzforgalmi számláin, megszűnt számláin a felhívás feladását megelőző 12 hónapban volt-e 30 napot meghaladó sorban állás, attól függően, hogy ajánlattevő mikor jött létre, illetve mikor kezdte meg a működését, amennyiben ezek az adatok rendelkezésre állnak.</w:t>
            </w:r>
          </w:p>
          <w:p w14:paraId="3F6FE663"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Ajánlatkérő a megszűnt számlák esetében bármilyen, a számlák megszűnése után kiállított igazolást elfogad.</w:t>
            </w:r>
          </w:p>
          <w:p w14:paraId="42E631D1"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Ajánlattevőnek ajánlatában csatolnia kell nyilatkozatát, melyben megjelöli (felsorolja) releváns bankszámlaszámait.</w:t>
            </w:r>
          </w:p>
          <w:p w14:paraId="1411EE34"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A Kbt. 65. § (6) </w:t>
            </w:r>
            <w:proofErr w:type="spellStart"/>
            <w:r w:rsidRPr="00C45CDC">
              <w:rPr>
                <w:rFonts w:ascii="Helvetica" w:hAnsi="Helvetica" w:cs="Helvetica"/>
                <w:color w:val="0070C0"/>
                <w:sz w:val="22"/>
                <w:szCs w:val="22"/>
              </w:rPr>
              <w:t>bek</w:t>
            </w:r>
            <w:proofErr w:type="spellEnd"/>
            <w:r w:rsidRPr="00C45CDC">
              <w:rPr>
                <w:rFonts w:ascii="Helvetica" w:hAnsi="Helvetica" w:cs="Helvetica"/>
                <w:color w:val="0070C0"/>
                <w:sz w:val="22"/>
                <w:szCs w:val="22"/>
              </w:rPr>
              <w:t>. alapján az előírt alkalmassági követelménynek a közös ajánlattevők együttesen is megfelelhetnek. Azon követelményeknek, amelyek értelemszerűen kizárólag egyenként vonatkoztathatóak a gazdasági szereplőkre, az együttes megfelelés lehetősége értelmében elegendő, ha közülük egy felel meg.</w:t>
            </w:r>
          </w:p>
          <w:p w14:paraId="0EEBFB1D"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A Kbt. 65. § (7)-(8) bekezdése is alkalmazható az alkalmassági minimum követelményeknek való megfelelés érdekében, azaz az előírt alkalmassági követelményeknek az ajánlattevők bármely más szervezet vagy személy kapacitására támaszkodva is megfelelhetnek, a</w:t>
            </w:r>
          </w:p>
          <w:p w14:paraId="0E0D402F"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közöttük fennálló kapcsolat jogi jellegétől függetlenül.</w:t>
            </w:r>
          </w:p>
          <w:p w14:paraId="2D640AD7"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Ebben az esetben meg kell jelölni az ajánlatban </w:t>
            </w:r>
            <w:r w:rsidRPr="00C45CDC">
              <w:rPr>
                <w:rFonts w:ascii="Helvetica" w:hAnsi="Helvetica" w:cs="Helvetica"/>
                <w:color w:val="0070C0"/>
                <w:sz w:val="22"/>
                <w:szCs w:val="22"/>
              </w:rPr>
              <w:lastRenderedPageBreak/>
              <w:t>ezt a szervezetet és az ajánlati felhívás vonatkozó pontjának megjelölésével azon alkalmassági követelményt vagy követelményeket, amelynek igazolása érdekében az ajánlattevő ezen szervezet erőforrására vagy arra is támaszkodik.</w:t>
            </w:r>
          </w:p>
          <w:p w14:paraId="66E010AC" w14:textId="5B5ACFBD" w:rsidR="009D5DD7" w:rsidRDefault="009D5DD7" w:rsidP="009D5DD7">
            <w:pPr>
              <w:spacing w:before="120" w:after="120"/>
              <w:rPr>
                <w:rFonts w:ascii="Helvetica" w:hAnsi="Helvetica" w:cs="Helvetica"/>
                <w:color w:val="0070C0"/>
                <w:sz w:val="22"/>
                <w:szCs w:val="22"/>
              </w:rPr>
            </w:pPr>
            <w:r w:rsidRPr="00C45CDC">
              <w:rPr>
                <w:rFonts w:ascii="Helvetica" w:hAnsi="Helvetica" w:cs="Helvetica"/>
                <w:color w:val="0070C0"/>
                <w:sz w:val="22"/>
                <w:szCs w:val="22"/>
              </w:rPr>
              <w:t>A Kbt. 65. § (8) bekezdése alapján az a szervezet, amelynek adatait az ajánlattevő a gazdasági és pénzügyi alkalmasság igazolásához felhasználja, a Ptk. 6:419. §-</w:t>
            </w:r>
            <w:proofErr w:type="spellStart"/>
            <w:r w:rsidRPr="00C45CDC">
              <w:rPr>
                <w:rFonts w:ascii="Helvetica" w:hAnsi="Helvetica" w:cs="Helvetica"/>
                <w:color w:val="0070C0"/>
                <w:sz w:val="22"/>
                <w:szCs w:val="22"/>
              </w:rPr>
              <w:t>ában</w:t>
            </w:r>
            <w:proofErr w:type="spellEnd"/>
            <w:r w:rsidRPr="00C45CDC">
              <w:rPr>
                <w:rFonts w:ascii="Helvetica" w:hAnsi="Helvetica" w:cs="Helvetica"/>
                <w:color w:val="0070C0"/>
                <w:sz w:val="22"/>
                <w:szCs w:val="22"/>
              </w:rPr>
              <w:t xml:space="preserve"> foglaltak szerint kezesként felel az ajánlatkérőt az ajánlattevő teljesítésének elmaradásával vagy hibás teljesítésével összefüggésben ért kár megtérítéséért.</w:t>
            </w:r>
          </w:p>
          <w:p w14:paraId="30FFA1CE" w14:textId="3CEC969D" w:rsidR="009D5DD7" w:rsidRPr="000C1510" w:rsidRDefault="009D5DD7" w:rsidP="009D5DD7">
            <w:pPr>
              <w:spacing w:before="120" w:after="120"/>
              <w:rPr>
                <w:rFonts w:ascii="Garamond" w:hAnsi="Garamond"/>
                <w:color w:val="336699"/>
                <w:shd w:val="clear" w:color="auto" w:fill="FFFFFF"/>
              </w:rPr>
            </w:pPr>
            <w:r w:rsidRPr="00C45CDC">
              <w:rPr>
                <w:rFonts w:ascii="Helvetica" w:hAnsi="Helvetica" w:cs="Helvetica"/>
                <w:color w:val="0070C0"/>
                <w:sz w:val="22"/>
                <w:szCs w:val="22"/>
              </w:rPr>
              <w:t>A kapacitásait rendelkezésre bocsátó szervezetnek csak az alkalmassági követelmények tekintetében kell az igazolásokat benyújtani.</w:t>
            </w:r>
          </w:p>
        </w:tc>
        <w:tc>
          <w:tcPr>
            <w:tcW w:w="4798" w:type="dxa"/>
            <w:gridSpan w:val="5"/>
            <w:tcBorders>
              <w:top w:val="single" w:sz="4" w:space="0" w:color="auto"/>
              <w:left w:val="single" w:sz="4" w:space="0" w:color="auto"/>
              <w:bottom w:val="single" w:sz="4" w:space="0" w:color="auto"/>
              <w:right w:val="single" w:sz="4" w:space="0" w:color="auto"/>
            </w:tcBorders>
          </w:tcPr>
          <w:p w14:paraId="59EF2A5C" w14:textId="77777777" w:rsidR="00CA3E6B" w:rsidRPr="00D04EDC" w:rsidRDefault="00340854" w:rsidP="00D04EDC">
            <w:pPr>
              <w:spacing w:before="120" w:after="120"/>
              <w:rPr>
                <w:rFonts w:ascii="Garamond" w:hAnsi="Garamond"/>
              </w:rPr>
            </w:pPr>
            <w:r w:rsidRPr="000C1510">
              <w:rPr>
                <w:rFonts w:ascii="Garamond" w:hAnsi="Garamond"/>
                <w:sz w:val="22"/>
                <w:szCs w:val="22"/>
              </w:rPr>
              <w:lastRenderedPageBreak/>
              <w:t xml:space="preserve"> Alkalmassági minimumkövetelmény(</w:t>
            </w:r>
            <w:proofErr w:type="spellStart"/>
            <w:r w:rsidRPr="000C1510">
              <w:rPr>
                <w:rFonts w:ascii="Garamond" w:hAnsi="Garamond"/>
                <w:sz w:val="22"/>
                <w:szCs w:val="22"/>
              </w:rPr>
              <w:t>ek</w:t>
            </w:r>
            <w:proofErr w:type="spellEnd"/>
            <w:r w:rsidR="00CA3E6B" w:rsidRPr="000C1510">
              <w:rPr>
                <w:rFonts w:ascii="Garamond" w:hAnsi="Garamond"/>
                <w:sz w:val="22"/>
                <w:szCs w:val="22"/>
              </w:rPr>
              <w:t>):</w:t>
            </w:r>
          </w:p>
          <w:p w14:paraId="65277CC5" w14:textId="2127C9B4"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 xml:space="preserve">P/1. Az Ajánlattevő (közös ajánlattevő) alkalmatlan, amennyiben az eljárást megindító felhívás feladása napját megelőző 3 (három)  mérlegfordulónappal lezárt üzleti évben a </w:t>
            </w:r>
            <w:r w:rsidRPr="009A3CF8">
              <w:rPr>
                <w:rFonts w:ascii="Helvetica" w:hAnsi="Helvetica" w:cs="Helvetica"/>
                <w:color w:val="0070C0"/>
                <w:sz w:val="22"/>
                <w:szCs w:val="22"/>
              </w:rPr>
              <w:t>közbeszerzés tárgya (közvilágosítási rendszer kiépítése és/vagy korszerűsítése és/vagy bővítése) szerinti</w:t>
            </w:r>
            <w:r w:rsidRPr="00C45CDC">
              <w:rPr>
                <w:rFonts w:ascii="Helvetica" w:hAnsi="Helvetica" w:cs="Helvetica"/>
                <w:color w:val="0070C0"/>
                <w:sz w:val="22"/>
                <w:szCs w:val="22"/>
              </w:rPr>
              <w:t xml:space="preserve"> - általános forgalmi adó nélkül számított - árbevétele nem éri el a</w:t>
            </w:r>
            <w:r>
              <w:rPr>
                <w:rFonts w:ascii="Helvetica" w:hAnsi="Helvetica" w:cs="Helvetica"/>
                <w:color w:val="0070C0"/>
                <w:sz w:val="22"/>
                <w:szCs w:val="22"/>
              </w:rPr>
              <w:t xml:space="preserve"> 100</w:t>
            </w:r>
            <w:r w:rsidRPr="00C45CDC">
              <w:rPr>
                <w:rFonts w:ascii="Helvetica" w:hAnsi="Helvetica" w:cs="Helvetica"/>
                <w:color w:val="0070C0"/>
                <w:sz w:val="22"/>
                <w:szCs w:val="22"/>
              </w:rPr>
              <w:t xml:space="preserve">.000.000,- </w:t>
            </w:r>
            <w:r w:rsidRPr="00C45CDC">
              <w:rPr>
                <w:rFonts w:ascii="Helvetica" w:hAnsi="Helvetica" w:cs="Helvetica"/>
                <w:color w:val="0070C0"/>
                <w:sz w:val="22"/>
                <w:szCs w:val="22"/>
              </w:rPr>
              <w:lastRenderedPageBreak/>
              <w:t>HUF értékeket;</w:t>
            </w:r>
          </w:p>
          <w:p w14:paraId="36EA8E9F" w14:textId="77777777" w:rsidR="009D5DD7" w:rsidRPr="00C45CDC" w:rsidRDefault="009D5DD7" w:rsidP="009D5DD7">
            <w:pPr>
              <w:widowControl/>
              <w:jc w:val="both"/>
              <w:rPr>
                <w:rFonts w:ascii="Helvetica" w:hAnsi="Helvetica" w:cs="Helvetica"/>
                <w:color w:val="0070C0"/>
                <w:sz w:val="22"/>
                <w:szCs w:val="22"/>
              </w:rPr>
            </w:pPr>
          </w:p>
          <w:p w14:paraId="5F6E49AB" w14:textId="77777777" w:rsidR="009D5DD7" w:rsidRPr="00C45CDC" w:rsidRDefault="009D5DD7" w:rsidP="009D5DD7">
            <w:pPr>
              <w:widowControl/>
              <w:jc w:val="both"/>
              <w:rPr>
                <w:rFonts w:ascii="Helvetica" w:hAnsi="Helvetica" w:cs="Helvetica"/>
                <w:color w:val="0070C0"/>
                <w:sz w:val="22"/>
                <w:szCs w:val="22"/>
              </w:rPr>
            </w:pPr>
            <w:r w:rsidRPr="00C45CDC">
              <w:rPr>
                <w:rFonts w:ascii="Helvetica" w:hAnsi="Helvetica" w:cs="Helvetica"/>
                <w:color w:val="0070C0"/>
                <w:sz w:val="22"/>
                <w:szCs w:val="22"/>
              </w:rPr>
              <w:t>P/2. Alkalmatlan az ajánlattevő, ha bármely pénzügyi intézményi nyilatkozat alapján bármely számláján/megszűnt számláján az eljárást megindító felhívás feladását megelőző 12 hónapban 30 napot meghaladó sorba állítás volt.</w:t>
            </w:r>
          </w:p>
          <w:p w14:paraId="6ED0F537" w14:textId="250D1225" w:rsidR="00340854" w:rsidRPr="000C1510" w:rsidRDefault="009D5DD7" w:rsidP="009D5DD7">
            <w:pPr>
              <w:ind w:right="56"/>
              <w:jc w:val="both"/>
              <w:rPr>
                <w:rFonts w:ascii="Garamond" w:hAnsi="Garamond"/>
              </w:rPr>
            </w:pPr>
            <w:r w:rsidRPr="00C45CDC">
              <w:rPr>
                <w:rFonts w:ascii="Helvetica" w:hAnsi="Helvetica" w:cs="Helvetica"/>
                <w:color w:val="0070C0"/>
                <w:sz w:val="22"/>
                <w:szCs w:val="22"/>
              </w:rPr>
              <w:t>Ajánlatkérő a „sorban állás” fordulat alatt a pénzforgalmi szolgáltatás nyújtásáról szóló 2009. évi LXXXV. törvény 2. § 25. pontjában meghatározott fogalmat érti.</w:t>
            </w:r>
          </w:p>
        </w:tc>
      </w:tr>
      <w:tr w:rsidR="00340854" w:rsidRPr="000C1510" w14:paraId="7F831B2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1106770" w14:textId="77777777" w:rsidR="00746F63" w:rsidRDefault="00746F63">
            <w:pPr>
              <w:ind w:left="56" w:right="56"/>
              <w:rPr>
                <w:rFonts w:ascii="Garamond" w:hAnsi="Garamond"/>
                <w:b/>
                <w:bCs/>
                <w:sz w:val="22"/>
                <w:szCs w:val="22"/>
              </w:rPr>
            </w:pPr>
          </w:p>
          <w:p w14:paraId="2678B34B" w14:textId="6007A9F8" w:rsidR="00340854" w:rsidRPr="000C1510" w:rsidRDefault="00340854">
            <w:pPr>
              <w:ind w:left="56" w:right="56"/>
              <w:rPr>
                <w:rFonts w:ascii="Garamond" w:hAnsi="Garamond"/>
                <w:b/>
                <w:bCs/>
              </w:rPr>
            </w:pPr>
            <w:r w:rsidRPr="000C1510">
              <w:rPr>
                <w:rFonts w:ascii="Garamond" w:hAnsi="Garamond"/>
                <w:b/>
                <w:bCs/>
                <w:sz w:val="22"/>
                <w:szCs w:val="22"/>
              </w:rPr>
              <w:t>III.1.3) Műszaki, illetve szakmai alkalmasság</w:t>
            </w:r>
          </w:p>
        </w:tc>
      </w:tr>
      <w:tr w:rsidR="00340854" w:rsidRPr="000C1510" w14:paraId="4D86ED36" w14:textId="77777777" w:rsidTr="00746F63">
        <w:tblPrEx>
          <w:jc w:val="left"/>
        </w:tblPrEx>
        <w:trPr>
          <w:gridBefore w:val="1"/>
          <w:gridAfter w:val="2"/>
          <w:wBefore w:w="142" w:type="dxa"/>
          <w:wAfter w:w="157" w:type="dxa"/>
        </w:trPr>
        <w:tc>
          <w:tcPr>
            <w:tcW w:w="4698" w:type="dxa"/>
            <w:gridSpan w:val="3"/>
            <w:tcBorders>
              <w:top w:val="single" w:sz="4" w:space="0" w:color="auto"/>
              <w:left w:val="single" w:sz="4" w:space="0" w:color="auto"/>
              <w:bottom w:val="single" w:sz="4" w:space="0" w:color="auto"/>
              <w:right w:val="single" w:sz="4" w:space="0" w:color="auto"/>
            </w:tcBorders>
          </w:tcPr>
          <w:p w14:paraId="63B5E8B5" w14:textId="77777777" w:rsidR="00F82B2F" w:rsidRPr="000C1510" w:rsidRDefault="00340854" w:rsidP="009B0E35">
            <w:pPr>
              <w:ind w:left="56" w:right="56"/>
              <w:jc w:val="both"/>
              <w:rPr>
                <w:rFonts w:ascii="Garamond" w:hAnsi="Garamond"/>
              </w:rPr>
            </w:pPr>
            <w:r w:rsidRPr="000C1510">
              <w:rPr>
                <w:rFonts w:ascii="Garamond" w:hAnsi="Garamond"/>
                <w:sz w:val="22"/>
                <w:szCs w:val="22"/>
              </w:rPr>
              <w:t xml:space="preserve"> Az igazolási módok felsorolása és rövid leírása:</w:t>
            </w:r>
            <w:r w:rsidR="00F82B2F" w:rsidRPr="000C1510">
              <w:rPr>
                <w:rFonts w:ascii="Garamond" w:hAnsi="Garamond"/>
                <w:sz w:val="22"/>
                <w:szCs w:val="22"/>
              </w:rPr>
              <w:t xml:space="preserve"> </w:t>
            </w:r>
          </w:p>
          <w:p w14:paraId="54AD487C" w14:textId="77777777" w:rsidR="005B6520" w:rsidRDefault="005B6520" w:rsidP="009B0E35">
            <w:pPr>
              <w:ind w:left="56" w:right="56"/>
              <w:jc w:val="both"/>
              <w:rPr>
                <w:rFonts w:ascii="Garamond" w:hAnsi="Garamond"/>
              </w:rPr>
            </w:pPr>
          </w:p>
          <w:p w14:paraId="45005329" w14:textId="4A3DD720" w:rsidR="00CA3E6B" w:rsidRPr="00F40353" w:rsidRDefault="00795338" w:rsidP="009B0E35">
            <w:pPr>
              <w:spacing w:before="120" w:after="120"/>
              <w:jc w:val="both"/>
              <w:rPr>
                <w:rFonts w:ascii="Garamond" w:hAnsi="Garamond"/>
                <w:b/>
                <w:color w:val="2E74B5" w:themeColor="accent1" w:themeShade="BF"/>
              </w:rPr>
            </w:pPr>
            <w:r>
              <w:rPr>
                <w:rFonts w:ascii="Garamond" w:hAnsi="Garamond"/>
                <w:b/>
                <w:color w:val="4472C4" w:themeColor="accent5"/>
                <w:sz w:val="22"/>
                <w:szCs w:val="22"/>
              </w:rPr>
              <w:t>A</w:t>
            </w:r>
            <w:r w:rsidR="00CA3E6B" w:rsidRPr="000C1510">
              <w:rPr>
                <w:rFonts w:ascii="Garamond" w:hAnsi="Garamond"/>
                <w:b/>
                <w:color w:val="4472C4" w:themeColor="accent5"/>
                <w:sz w:val="22"/>
                <w:szCs w:val="22"/>
              </w:rPr>
              <w:t>jánlatkérő felhívja a figyelmet, hogy a jelen eljárásban alkalmazza a Kbt. 114/A. §-</w:t>
            </w:r>
            <w:proofErr w:type="spellStart"/>
            <w:r w:rsidR="00CA3E6B" w:rsidRPr="000C1510">
              <w:rPr>
                <w:rFonts w:ascii="Garamond" w:hAnsi="Garamond"/>
                <w:b/>
                <w:color w:val="4472C4" w:themeColor="accent5"/>
                <w:sz w:val="22"/>
                <w:szCs w:val="22"/>
              </w:rPr>
              <w:t>ában</w:t>
            </w:r>
            <w:proofErr w:type="spellEnd"/>
            <w:r w:rsidR="00CA3E6B" w:rsidRPr="000C1510">
              <w:rPr>
                <w:rFonts w:ascii="Garamond" w:hAnsi="Garamond"/>
                <w:b/>
                <w:color w:val="4472C4" w:themeColor="accent5"/>
                <w:sz w:val="22"/>
                <w:szCs w:val="22"/>
              </w:rPr>
              <w:t xml:space="preserve"> foglaltakat, azaz az ajánlattevőknek már az ajánlatukban be kell nyújtaniuk az alkalmassági követelmény igazolására vonatkozó, alátámasztó </w:t>
            </w:r>
            <w:r w:rsidR="00CA3E6B" w:rsidRPr="00F40353">
              <w:rPr>
                <w:rFonts w:ascii="Garamond" w:hAnsi="Garamond"/>
                <w:b/>
                <w:color w:val="2E74B5" w:themeColor="accent1" w:themeShade="BF"/>
                <w:sz w:val="22"/>
                <w:szCs w:val="22"/>
              </w:rPr>
              <w:t>dokumentumokat.</w:t>
            </w:r>
          </w:p>
          <w:p w14:paraId="28DD3088" w14:textId="2D862A30" w:rsidR="000F0548" w:rsidRPr="00F40353" w:rsidRDefault="000F0548" w:rsidP="000F0548">
            <w:pPr>
              <w:spacing w:before="120" w:after="120"/>
              <w:rPr>
                <w:rFonts w:ascii="Garamond" w:hAnsi="Garamond"/>
                <w:color w:val="2E74B5" w:themeColor="accent1" w:themeShade="BF"/>
                <w:shd w:val="clear" w:color="auto" w:fill="FFFFFF"/>
              </w:rPr>
            </w:pPr>
            <w:r>
              <w:rPr>
                <w:rFonts w:ascii="Garamond" w:hAnsi="Garamond"/>
                <w:color w:val="2E74B5" w:themeColor="accent1" w:themeShade="BF"/>
                <w:sz w:val="22"/>
                <w:szCs w:val="22"/>
                <w:shd w:val="clear" w:color="auto" w:fill="FFFFFF"/>
              </w:rPr>
              <w:t xml:space="preserve">M/1. </w:t>
            </w:r>
            <w:r w:rsidRPr="000C1510">
              <w:rPr>
                <w:rFonts w:ascii="Garamond" w:hAnsi="Garamond"/>
                <w:color w:val="2E74B5" w:themeColor="accent1" w:themeShade="BF"/>
                <w:sz w:val="22"/>
                <w:szCs w:val="22"/>
              </w:rPr>
              <w:t>Ajánlattevő a Rendelet 21. § (2</w:t>
            </w:r>
            <w:r w:rsidRPr="000C1510">
              <w:rPr>
                <w:rFonts w:ascii="Garamond" w:hAnsi="Garamond"/>
                <w:color w:val="4472C4" w:themeColor="accent5"/>
                <w:sz w:val="22"/>
                <w:szCs w:val="22"/>
              </w:rPr>
              <w:t xml:space="preserve">) bekezdésének </w:t>
            </w:r>
            <w:r>
              <w:rPr>
                <w:rFonts w:ascii="Garamond" w:hAnsi="Garamond"/>
                <w:color w:val="4472C4" w:themeColor="accent5"/>
                <w:sz w:val="22"/>
                <w:szCs w:val="22"/>
              </w:rPr>
              <w:t>b</w:t>
            </w:r>
            <w:r w:rsidRPr="000C1510">
              <w:rPr>
                <w:rFonts w:ascii="Garamond" w:hAnsi="Garamond"/>
                <w:color w:val="4472C4" w:themeColor="accent5"/>
                <w:sz w:val="22"/>
                <w:szCs w:val="22"/>
              </w:rPr>
              <w:t xml:space="preserve">) pontja alapján </w:t>
            </w:r>
            <w:r>
              <w:rPr>
                <w:rFonts w:ascii="Garamond" w:hAnsi="Garamond"/>
                <w:color w:val="2E74B5" w:themeColor="accent1" w:themeShade="BF"/>
                <w:sz w:val="22"/>
                <w:szCs w:val="22"/>
                <w:shd w:val="clear" w:color="auto" w:fill="FFFFFF"/>
              </w:rPr>
              <w:t>a</w:t>
            </w:r>
            <w:r w:rsidRPr="00F40353">
              <w:rPr>
                <w:rFonts w:ascii="Garamond" w:hAnsi="Garamond"/>
                <w:color w:val="2E74B5" w:themeColor="accent1" w:themeShade="BF"/>
                <w:sz w:val="22"/>
                <w:szCs w:val="22"/>
                <w:shd w:val="clear" w:color="auto" w:fill="FFFFFF"/>
              </w:rPr>
              <w:t xml:space="preserve">z alkalmassági követelmény igazolásához benyújtandó iratok: </w:t>
            </w:r>
          </w:p>
          <w:p w14:paraId="489BA28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„Nyilatkozat bemutatott szakemberekről” - elnevezésű EKR űrlap;</w:t>
            </w:r>
          </w:p>
          <w:p w14:paraId="15B7F090"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szakemberek saját kezűleg aláírt szakmai önéletrajza és rendelkezésre állási nyilatkozata (amennyiben rendelkezik vele, a kamarai nyilvántartási száma);</w:t>
            </w:r>
          </w:p>
          <w:p w14:paraId="4C948905"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Ajánlattevő nyilatkozata a teljesítésbe bevonni kívánt szakember</w:t>
            </w:r>
            <w:r>
              <w:rPr>
                <w:rFonts w:ascii="Garamond" w:hAnsi="Garamond"/>
                <w:color w:val="2E74B5" w:themeColor="accent1" w:themeShade="BF"/>
                <w:sz w:val="22"/>
                <w:szCs w:val="22"/>
                <w:shd w:val="clear" w:color="auto" w:fill="FFFFFF"/>
              </w:rPr>
              <w:t>ek</w:t>
            </w:r>
            <w:r w:rsidRPr="00F40353">
              <w:rPr>
                <w:rFonts w:ascii="Garamond" w:hAnsi="Garamond"/>
                <w:color w:val="2E74B5" w:themeColor="accent1" w:themeShade="BF"/>
                <w:sz w:val="22"/>
                <w:szCs w:val="22"/>
                <w:shd w:val="clear" w:color="auto" w:fill="FFFFFF"/>
              </w:rPr>
              <w:t xml:space="preserve"> nyilvántartásba vételéről (amennyiben kamarai nyilvántartással az ajánlattétel időpontjában nem rendelkezik);</w:t>
            </w:r>
          </w:p>
          <w:p w14:paraId="7959744E" w14:textId="77777777" w:rsidR="000F0548" w:rsidRPr="00F40353"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 végzettséget,</w:t>
            </w:r>
            <w:r>
              <w:rPr>
                <w:rFonts w:ascii="Garamond" w:hAnsi="Garamond"/>
                <w:color w:val="2E74B5" w:themeColor="accent1" w:themeShade="BF"/>
                <w:sz w:val="22"/>
                <w:szCs w:val="22"/>
                <w:shd w:val="clear" w:color="auto" w:fill="FFFFFF"/>
              </w:rPr>
              <w:t xml:space="preserve"> illetve</w:t>
            </w:r>
            <w:r w:rsidRPr="00F40353">
              <w:rPr>
                <w:rFonts w:ascii="Garamond" w:hAnsi="Garamond"/>
                <w:color w:val="2E74B5" w:themeColor="accent1" w:themeShade="BF"/>
                <w:sz w:val="22"/>
                <w:szCs w:val="22"/>
                <w:shd w:val="clear" w:color="auto" w:fill="FFFFFF"/>
              </w:rPr>
              <w:t xml:space="preserve"> képzettséget igazoló dokumentum egyszerű másolata.</w:t>
            </w:r>
          </w:p>
          <w:p w14:paraId="77CFDF53" w14:textId="77777777" w:rsidR="000F0548" w:rsidRPr="000C1510" w:rsidRDefault="000F0548" w:rsidP="000F0548">
            <w:pPr>
              <w:spacing w:before="120" w:after="120"/>
              <w:rPr>
                <w:rFonts w:ascii="Garamond" w:hAnsi="Garamond"/>
                <w:color w:val="2E74B5" w:themeColor="accent1" w:themeShade="BF"/>
                <w:shd w:val="clear" w:color="auto" w:fill="FFFFFF"/>
              </w:rPr>
            </w:pPr>
            <w:r w:rsidRPr="00F40353">
              <w:rPr>
                <w:rFonts w:ascii="Garamond" w:hAnsi="Garamond"/>
                <w:color w:val="2E74B5" w:themeColor="accent1" w:themeShade="BF"/>
                <w:sz w:val="22"/>
                <w:szCs w:val="22"/>
                <w:shd w:val="clear" w:color="auto" w:fill="FFFFFF"/>
              </w:rPr>
              <w:t>A Rendelet 24. § (2) bekezdés alapján, ha a Magyar Kereskedelmi és Iparkamara vállalkozó</w:t>
            </w:r>
            <w:r w:rsidRPr="000C1510">
              <w:rPr>
                <w:rFonts w:ascii="Garamond" w:hAnsi="Garamond"/>
                <w:color w:val="2E74B5" w:themeColor="accent1" w:themeShade="BF"/>
                <w:sz w:val="22"/>
                <w:szCs w:val="22"/>
                <w:shd w:val="clear" w:color="auto" w:fill="FFFFFF"/>
              </w:rPr>
              <w:t xml:space="preserve"> kivitelezői névjegyzékében megjelenített, a Korm. rendelet 21. § (2) bekezdés előírásainak megfelelő dokumentumok bizonyítják, hogy a gazdasági szereplő megfelel az </w:t>
            </w:r>
            <w:r w:rsidRPr="000C1510">
              <w:rPr>
                <w:rFonts w:ascii="Garamond" w:hAnsi="Garamond"/>
                <w:color w:val="2E74B5" w:themeColor="accent1" w:themeShade="BF"/>
                <w:sz w:val="22"/>
                <w:szCs w:val="22"/>
                <w:shd w:val="clear" w:color="auto" w:fill="FFFFFF"/>
              </w:rPr>
              <w:lastRenderedPageBreak/>
              <w:t>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7CB77141" w14:textId="77777777" w:rsidR="000F0548" w:rsidRPr="000C1510" w:rsidRDefault="000F0548" w:rsidP="000F0548">
            <w:pPr>
              <w:spacing w:before="120" w:after="120"/>
              <w:rPr>
                <w:rFonts w:ascii="Garamond" w:hAnsi="Garamond"/>
                <w:color w:val="2E74B5" w:themeColor="accent1" w:themeShade="BF"/>
                <w:shd w:val="clear" w:color="auto" w:fill="FFFFFF"/>
              </w:rPr>
            </w:pPr>
          </w:p>
          <w:p w14:paraId="2480BF6E" w14:textId="77777777" w:rsidR="000F0548" w:rsidRPr="000C1510" w:rsidRDefault="000F0548" w:rsidP="000F0548">
            <w:pPr>
              <w:spacing w:before="120" w:after="120"/>
              <w:rPr>
                <w:rFonts w:ascii="Garamond" w:hAnsi="Garamond"/>
                <w:color w:val="2E74B5" w:themeColor="accent1" w:themeShade="BF"/>
                <w:shd w:val="clear" w:color="auto" w:fill="FFFFFF"/>
              </w:rPr>
            </w:pPr>
            <w:r w:rsidRPr="000C1510">
              <w:rPr>
                <w:rFonts w:ascii="Garamond" w:hAnsi="Garamond"/>
                <w:color w:val="2E74B5" w:themeColor="accent1" w:themeShade="BF"/>
                <w:sz w:val="22"/>
                <w:szCs w:val="22"/>
                <w:shd w:val="clear" w:color="auto" w:fill="FFFFFF"/>
              </w:rPr>
              <w:t>Az alkalmassági minimumkövetelmények igazolásával kapcsolatban az ajánlatkérő felhívja a figyelmet a Kbt. 65. § (7) és (9) bekezdésében, illetve a Kbt. 67. § (3)-(4) bekezdésében foglaltakra.</w:t>
            </w:r>
          </w:p>
          <w:p w14:paraId="7A3C9954" w14:textId="77777777" w:rsidR="000F0548" w:rsidRDefault="000F0548" w:rsidP="009B0E35">
            <w:pPr>
              <w:ind w:left="56" w:right="56"/>
              <w:jc w:val="both"/>
              <w:rPr>
                <w:rFonts w:ascii="Garamond" w:hAnsi="Garamond"/>
                <w:color w:val="2E74B5" w:themeColor="accent1" w:themeShade="BF"/>
                <w:sz w:val="22"/>
                <w:szCs w:val="22"/>
              </w:rPr>
            </w:pPr>
          </w:p>
          <w:p w14:paraId="6DE90B0F" w14:textId="43BBAACE" w:rsidR="00F82B2F" w:rsidRPr="000C1510" w:rsidRDefault="00795338" w:rsidP="009B0E35">
            <w:pPr>
              <w:ind w:left="56" w:right="56"/>
              <w:jc w:val="both"/>
              <w:rPr>
                <w:rFonts w:ascii="Garamond" w:hAnsi="Garamond"/>
                <w:color w:val="4472C4" w:themeColor="accent5"/>
              </w:rPr>
            </w:pPr>
            <w:r>
              <w:rPr>
                <w:rFonts w:ascii="Garamond" w:hAnsi="Garamond"/>
                <w:color w:val="2E74B5" w:themeColor="accent1" w:themeShade="BF"/>
                <w:sz w:val="22"/>
                <w:szCs w:val="22"/>
              </w:rPr>
              <w:t>M</w:t>
            </w:r>
            <w:r w:rsidR="000F0548">
              <w:rPr>
                <w:rFonts w:ascii="Garamond" w:hAnsi="Garamond"/>
                <w:color w:val="2E74B5" w:themeColor="accent1" w:themeShade="BF"/>
                <w:sz w:val="22"/>
                <w:szCs w:val="22"/>
              </w:rPr>
              <w:t>/2</w:t>
            </w:r>
            <w:r w:rsidR="00F82B2F" w:rsidRPr="000C1510">
              <w:rPr>
                <w:rFonts w:ascii="Garamond" w:hAnsi="Garamond"/>
                <w:color w:val="2E74B5" w:themeColor="accent1" w:themeShade="BF"/>
                <w:sz w:val="22"/>
                <w:szCs w:val="22"/>
              </w:rPr>
              <w:t xml:space="preserve">. </w:t>
            </w:r>
            <w:r w:rsidR="007E621D" w:rsidRPr="000C1510">
              <w:rPr>
                <w:rFonts w:ascii="Garamond" w:hAnsi="Garamond"/>
                <w:color w:val="2E74B5" w:themeColor="accent1" w:themeShade="BF"/>
                <w:sz w:val="22"/>
                <w:szCs w:val="22"/>
              </w:rPr>
              <w:t>Ajánlattevő</w:t>
            </w:r>
            <w:r w:rsidR="00F82B2F" w:rsidRPr="000C1510">
              <w:rPr>
                <w:rFonts w:ascii="Garamond" w:hAnsi="Garamond"/>
                <w:color w:val="2E74B5" w:themeColor="accent1" w:themeShade="BF"/>
                <w:sz w:val="22"/>
                <w:szCs w:val="22"/>
              </w:rPr>
              <w:t xml:space="preserve"> a Rendelet 21. § (2</w:t>
            </w:r>
            <w:r w:rsidR="00F82B2F" w:rsidRPr="000C1510">
              <w:rPr>
                <w:rFonts w:ascii="Garamond" w:hAnsi="Garamond"/>
                <w:color w:val="4472C4" w:themeColor="accent5"/>
                <w:sz w:val="22"/>
                <w:szCs w:val="22"/>
              </w:rPr>
              <w:t xml:space="preserve">) bekezdésének a) pontja alapján </w:t>
            </w:r>
            <w:r w:rsidR="00340854" w:rsidRPr="000C1510">
              <w:rPr>
                <w:rFonts w:ascii="Garamond" w:hAnsi="Garamond"/>
                <w:color w:val="4472C4" w:themeColor="accent5"/>
                <w:sz w:val="22"/>
                <w:szCs w:val="22"/>
              </w:rPr>
              <w:t xml:space="preserve">az ajánlati </w:t>
            </w:r>
            <w:r w:rsidR="00F82B2F" w:rsidRPr="000C1510">
              <w:rPr>
                <w:rFonts w:ascii="Garamond" w:hAnsi="Garamond"/>
                <w:color w:val="4472C4" w:themeColor="accent5"/>
                <w:sz w:val="22"/>
                <w:szCs w:val="22"/>
              </w:rPr>
              <w:t xml:space="preserve">felhívás </w:t>
            </w:r>
            <w:r w:rsidR="008708EC" w:rsidRPr="000C1510">
              <w:rPr>
                <w:rFonts w:ascii="Garamond" w:hAnsi="Garamond"/>
                <w:color w:val="4472C4" w:themeColor="accent5"/>
                <w:sz w:val="22"/>
                <w:szCs w:val="22"/>
              </w:rPr>
              <w:t>feladásának</w:t>
            </w:r>
            <w:r w:rsidR="00F82B2F" w:rsidRPr="000C1510">
              <w:rPr>
                <w:rFonts w:ascii="Garamond" w:hAnsi="Garamond"/>
                <w:color w:val="4472C4" w:themeColor="accent5"/>
                <w:sz w:val="22"/>
                <w:szCs w:val="22"/>
              </w:rPr>
              <w:t xml:space="preserve"> napjától visszafelé számított öt évben teljesített, </w:t>
            </w:r>
            <w:r w:rsidR="002E5769" w:rsidRPr="000C1510">
              <w:rPr>
                <w:rFonts w:ascii="Garamond" w:hAnsi="Garamond"/>
                <w:color w:val="4472C4" w:themeColor="accent5"/>
                <w:sz w:val="22"/>
                <w:szCs w:val="22"/>
              </w:rPr>
              <w:t>az alkalmassági minimumkövetelményben meghatározott tárgyú</w:t>
            </w:r>
            <w:r w:rsidR="00F82B2F" w:rsidRPr="000C1510">
              <w:rPr>
                <w:rFonts w:ascii="Garamond" w:hAnsi="Garamond"/>
                <w:color w:val="4472C4" w:themeColor="accent5"/>
                <w:sz w:val="22"/>
                <w:szCs w:val="22"/>
              </w:rPr>
              <w:t>, a 321/2015. (X.30.</w:t>
            </w:r>
            <w:r w:rsidR="008708EC" w:rsidRPr="000C1510">
              <w:rPr>
                <w:rFonts w:ascii="Garamond" w:hAnsi="Garamond"/>
                <w:color w:val="4472C4" w:themeColor="accent5"/>
                <w:sz w:val="22"/>
                <w:szCs w:val="22"/>
              </w:rPr>
              <w:t xml:space="preserve">) Korm. rendelet 23. § alapján alkalmazandó 22. § (3) bekezdése szerinti </w:t>
            </w:r>
            <w:r w:rsidR="00F82B2F" w:rsidRPr="000C1510">
              <w:rPr>
                <w:rFonts w:ascii="Garamond" w:hAnsi="Garamond"/>
                <w:color w:val="4472C4" w:themeColor="accent5"/>
                <w:sz w:val="22"/>
                <w:szCs w:val="22"/>
              </w:rPr>
              <w:t>referenciaigazolással (a szerződést kötő másik fél által adott igazolás</w:t>
            </w:r>
            <w:r w:rsidR="008708EC" w:rsidRPr="000C1510">
              <w:rPr>
                <w:rFonts w:ascii="Garamond" w:hAnsi="Garamond"/>
                <w:color w:val="4472C4" w:themeColor="accent5"/>
                <w:sz w:val="22"/>
                <w:szCs w:val="22"/>
              </w:rPr>
              <w:t>) köteles teljesíteni. A</w:t>
            </w:r>
            <w:r w:rsidR="00F82B2F" w:rsidRPr="000C1510">
              <w:rPr>
                <w:rFonts w:ascii="Garamond" w:hAnsi="Garamond"/>
                <w:color w:val="4472C4" w:themeColor="accent5"/>
                <w:sz w:val="22"/>
                <w:szCs w:val="22"/>
              </w:rPr>
              <w:t>z igazolásnak egyértelműen kell tartalmaznia azokat az adatokat, információkat, amelyekből az alkalmasság minimumkövetelményeinek való megfelelés megállapítható.</w:t>
            </w:r>
          </w:p>
          <w:p w14:paraId="205A40AD" w14:textId="77777777" w:rsidR="00F82B2F" w:rsidRPr="000C1510" w:rsidRDefault="00F82B2F" w:rsidP="009B0E35">
            <w:pPr>
              <w:ind w:left="56" w:right="56"/>
              <w:jc w:val="both"/>
              <w:rPr>
                <w:rFonts w:ascii="Garamond" w:hAnsi="Garamond"/>
                <w:color w:val="4472C4" w:themeColor="accent5"/>
              </w:rPr>
            </w:pPr>
          </w:p>
          <w:p w14:paraId="416FFB00" w14:textId="77777777" w:rsidR="00F82B2F" w:rsidRPr="000C1510" w:rsidRDefault="008708EC" w:rsidP="009B0E35">
            <w:pPr>
              <w:ind w:left="56" w:right="56"/>
              <w:jc w:val="both"/>
              <w:rPr>
                <w:rFonts w:ascii="Garamond" w:hAnsi="Garamond"/>
                <w:color w:val="4472C4" w:themeColor="accent5"/>
              </w:rPr>
            </w:pPr>
            <w:r w:rsidRPr="000C1510">
              <w:rPr>
                <w:rFonts w:ascii="Garamond" w:hAnsi="Garamond"/>
                <w:color w:val="4472C4" w:themeColor="accent5"/>
                <w:sz w:val="22"/>
                <w:szCs w:val="22"/>
              </w:rPr>
              <w:t>A</w:t>
            </w:r>
            <w:r w:rsidR="00F82B2F" w:rsidRPr="000C1510">
              <w:rPr>
                <w:rFonts w:ascii="Garamond" w:hAnsi="Garamond"/>
                <w:color w:val="4472C4" w:themeColor="accent5"/>
                <w:sz w:val="22"/>
                <w:szCs w:val="22"/>
              </w:rPr>
              <w:t>z igazolásnak legalább az alábbi információkat kell tartalmaznia:</w:t>
            </w:r>
          </w:p>
          <w:p w14:paraId="7FFCF3C8" w14:textId="5393D092"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teljesítés ideje </w:t>
            </w:r>
            <w:r w:rsidR="00103414" w:rsidRPr="000C1510">
              <w:rPr>
                <w:rFonts w:ascii="Garamond" w:hAnsi="Garamond"/>
                <w:color w:val="4472C4" w:themeColor="accent5"/>
                <w:sz w:val="22"/>
                <w:szCs w:val="22"/>
              </w:rPr>
              <w:t xml:space="preserve">és helye </w:t>
            </w:r>
            <w:r w:rsidRPr="000C1510">
              <w:rPr>
                <w:rFonts w:ascii="Garamond" w:hAnsi="Garamond"/>
                <w:color w:val="4472C4" w:themeColor="accent5"/>
                <w:sz w:val="22"/>
                <w:szCs w:val="22"/>
              </w:rPr>
              <w:t>(</w:t>
            </w:r>
            <w:r w:rsidR="00340854" w:rsidRPr="000C1510">
              <w:rPr>
                <w:rFonts w:ascii="Garamond" w:hAnsi="Garamond"/>
                <w:color w:val="4472C4" w:themeColor="accent5"/>
                <w:sz w:val="22"/>
                <w:szCs w:val="22"/>
              </w:rPr>
              <w:t xml:space="preserve">kezdete és befejezése, </w:t>
            </w:r>
            <w:r w:rsidRPr="000C1510">
              <w:rPr>
                <w:rFonts w:ascii="Garamond" w:hAnsi="Garamond"/>
                <w:color w:val="4472C4" w:themeColor="accent5"/>
                <w:sz w:val="22"/>
                <w:szCs w:val="22"/>
              </w:rPr>
              <w:t>év, hó</w:t>
            </w:r>
            <w:r w:rsidR="00340854" w:rsidRPr="000C1510">
              <w:rPr>
                <w:rFonts w:ascii="Garamond" w:hAnsi="Garamond"/>
                <w:color w:val="4472C4" w:themeColor="accent5"/>
                <w:sz w:val="22"/>
                <w:szCs w:val="22"/>
              </w:rPr>
              <w:t>, nap formában</w:t>
            </w:r>
            <w:r w:rsidR="00795338">
              <w:rPr>
                <w:rFonts w:ascii="Garamond" w:hAnsi="Garamond"/>
                <w:color w:val="4472C4" w:themeColor="accent5"/>
                <w:sz w:val="22"/>
                <w:szCs w:val="22"/>
              </w:rPr>
              <w:t>, műszaki átadás-átvétel időpontja év/hó/nap formátumban</w:t>
            </w:r>
            <w:r w:rsidRPr="000C1510">
              <w:rPr>
                <w:rFonts w:ascii="Garamond" w:hAnsi="Garamond"/>
                <w:color w:val="4472C4" w:themeColor="accent5"/>
                <w:sz w:val="22"/>
                <w:szCs w:val="22"/>
              </w:rPr>
              <w:t>);</w:t>
            </w:r>
          </w:p>
          <w:p w14:paraId="2621361F"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a szerződést kötő másik fél megnevezése, valamint a részéről információt adó személy neve, telefonszáma vagy e-mail címe;</w:t>
            </w:r>
          </w:p>
          <w:p w14:paraId="6325FD7B"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 </w:t>
            </w:r>
            <w:r w:rsidR="00103414" w:rsidRPr="000C1510">
              <w:rPr>
                <w:rFonts w:ascii="Garamond" w:hAnsi="Garamond"/>
                <w:color w:val="4472C4" w:themeColor="accent5"/>
                <w:sz w:val="22"/>
                <w:szCs w:val="22"/>
              </w:rPr>
              <w:t>a referencia</w:t>
            </w:r>
            <w:r w:rsidRPr="000C1510">
              <w:rPr>
                <w:rFonts w:ascii="Garamond" w:hAnsi="Garamond"/>
                <w:color w:val="4472C4" w:themeColor="accent5"/>
                <w:sz w:val="22"/>
                <w:szCs w:val="22"/>
              </w:rPr>
              <w:t xml:space="preserve"> tárgya (olyan részletezettséggel meghatározva, hogy abból az alkalmasság minimumkövetelményeinek való megfelelés megállapítható legyen);</w:t>
            </w:r>
          </w:p>
          <w:p w14:paraId="437A36B1" w14:textId="77777777" w:rsidR="00F82B2F" w:rsidRPr="000C1510" w:rsidRDefault="00103414" w:rsidP="009B0E35">
            <w:pPr>
              <w:ind w:left="56" w:right="56"/>
              <w:jc w:val="both"/>
              <w:rPr>
                <w:rFonts w:ascii="Garamond" w:hAnsi="Garamond"/>
                <w:color w:val="4472C4" w:themeColor="accent5"/>
              </w:rPr>
            </w:pPr>
            <w:r w:rsidRPr="000C1510">
              <w:rPr>
                <w:rFonts w:ascii="Garamond" w:hAnsi="Garamond"/>
                <w:color w:val="4472C4" w:themeColor="accent5"/>
                <w:sz w:val="22"/>
                <w:szCs w:val="22"/>
              </w:rPr>
              <w:t>- a</w:t>
            </w:r>
            <w:r w:rsidR="00F82B2F" w:rsidRPr="000C1510">
              <w:rPr>
                <w:rFonts w:ascii="Garamond" w:hAnsi="Garamond"/>
                <w:color w:val="4472C4" w:themeColor="accent5"/>
                <w:sz w:val="22"/>
                <w:szCs w:val="22"/>
              </w:rPr>
              <w:t xml:space="preserve"> teljesítés mennyisége;</w:t>
            </w:r>
          </w:p>
          <w:p w14:paraId="42910A6E"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 nyilatkozat arra vonatkozóan, hogy a teljesítés az előírásoknak és a szerződésnek megfelelően történt-e.</w:t>
            </w:r>
          </w:p>
          <w:p w14:paraId="5149E78A" w14:textId="77777777" w:rsidR="00F82B2F" w:rsidRPr="000C1510" w:rsidRDefault="00F82B2F" w:rsidP="009B0E35">
            <w:pPr>
              <w:ind w:left="56" w:right="56"/>
              <w:jc w:val="both"/>
              <w:rPr>
                <w:rFonts w:ascii="Garamond" w:hAnsi="Garamond"/>
                <w:color w:val="4472C4" w:themeColor="accent5"/>
              </w:rPr>
            </w:pPr>
          </w:p>
          <w:p w14:paraId="1B448136" w14:textId="77777777" w:rsidR="00F82B2F"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 Rendelet 24. § (2) bekezdés alapján, ha a Magyar Kereskedelmi és Iparkamara vállalkozó kivitelezői névjegyzékében megjelenített, a Korm. rendelet 21. § (2) bekezdés előírásainak megfelelő dokumentumok bizonyítják, hogy a gazdasági szereplő megfelel az ajánlatkérő által meghatározott követelményeknek, a követelmény és a megfelelést igazoló dokumentum helyének pontos megjelölését is elfogadja az ajánlatkérő a Korm. rendelet 21. § (2) bekezdésében meghatározott dokumentumok benyújtása helyett.</w:t>
            </w:r>
          </w:p>
          <w:p w14:paraId="2E1DB38F" w14:textId="77777777" w:rsidR="00F82B2F" w:rsidRPr="000C1510" w:rsidRDefault="00F82B2F" w:rsidP="009B0E35">
            <w:pPr>
              <w:ind w:left="56" w:right="56"/>
              <w:jc w:val="both"/>
              <w:rPr>
                <w:rFonts w:ascii="Garamond" w:hAnsi="Garamond"/>
                <w:color w:val="4472C4" w:themeColor="accent5"/>
              </w:rPr>
            </w:pPr>
          </w:p>
          <w:p w14:paraId="447E3E9B" w14:textId="77777777" w:rsidR="00340854" w:rsidRPr="000C1510" w:rsidRDefault="00F82B2F" w:rsidP="009B0E35">
            <w:pPr>
              <w:ind w:left="56" w:right="56"/>
              <w:jc w:val="both"/>
              <w:rPr>
                <w:rFonts w:ascii="Garamond" w:hAnsi="Garamond"/>
                <w:color w:val="4472C4" w:themeColor="accent5"/>
              </w:rPr>
            </w:pPr>
            <w:r w:rsidRPr="000C1510">
              <w:rPr>
                <w:rFonts w:ascii="Garamond" w:hAnsi="Garamond"/>
                <w:color w:val="4472C4" w:themeColor="accent5"/>
                <w:sz w:val="22"/>
                <w:szCs w:val="22"/>
              </w:rPr>
              <w:t>Az alkalmassági minimumkövetelmények igazolásával kapcsolatban az ajánlatkérő felhívja a figyelmet a Kbt. 65. § (7) és (9) bekezdésében, illetve a Kbt. 67. § (3)-(4) bekezdésében foglaltakra.</w:t>
            </w:r>
          </w:p>
          <w:p w14:paraId="3A3488FD" w14:textId="77777777" w:rsidR="00061EA7" w:rsidRPr="000C1510" w:rsidRDefault="00061EA7" w:rsidP="009B0E35">
            <w:pPr>
              <w:ind w:left="56" w:right="56"/>
              <w:jc w:val="both"/>
              <w:rPr>
                <w:rFonts w:ascii="Garamond" w:hAnsi="Garamond"/>
                <w:color w:val="4472C4" w:themeColor="accent5"/>
              </w:rPr>
            </w:pPr>
          </w:p>
          <w:p w14:paraId="0C783318" w14:textId="77777777" w:rsidR="00061EA7" w:rsidRPr="000C1510" w:rsidRDefault="00061EA7" w:rsidP="009B0E35">
            <w:pPr>
              <w:ind w:left="56" w:right="56"/>
              <w:jc w:val="both"/>
              <w:rPr>
                <w:rFonts w:ascii="Garamond" w:hAnsi="Garamond"/>
                <w:color w:val="4472C4" w:themeColor="accent5"/>
              </w:rPr>
            </w:pPr>
            <w:r w:rsidRPr="000C1510">
              <w:rPr>
                <w:rFonts w:ascii="Garamond" w:hAnsi="Garamond"/>
                <w:color w:val="4472C4" w:themeColor="accent5"/>
                <w:sz w:val="22"/>
                <w:szCs w:val="22"/>
              </w:rPr>
              <w:t xml:space="preserve">A fenti alkalmassági követelmények esetében a Kbt. 65. § (6) </w:t>
            </w:r>
            <w:proofErr w:type="spellStart"/>
            <w:r w:rsidRPr="000C1510">
              <w:rPr>
                <w:rFonts w:ascii="Garamond" w:hAnsi="Garamond"/>
                <w:color w:val="4472C4" w:themeColor="accent5"/>
                <w:sz w:val="22"/>
                <w:szCs w:val="22"/>
              </w:rPr>
              <w:t>bek</w:t>
            </w:r>
            <w:proofErr w:type="spellEnd"/>
            <w:r w:rsidRPr="000C1510">
              <w:rPr>
                <w:rFonts w:ascii="Garamond" w:hAnsi="Garamond"/>
                <w:color w:val="4472C4" w:themeColor="accent5"/>
                <w:sz w:val="22"/>
                <w:szCs w:val="22"/>
              </w:rPr>
              <w:t xml:space="preserve">. alapján az előírt alkalmassági követelménynek a közös </w:t>
            </w:r>
            <w:r w:rsidR="007E621D" w:rsidRPr="000C1510">
              <w:rPr>
                <w:rFonts w:ascii="Garamond" w:hAnsi="Garamond"/>
                <w:color w:val="4472C4" w:themeColor="accent5"/>
                <w:sz w:val="22"/>
                <w:szCs w:val="22"/>
              </w:rPr>
              <w:t>ajánlattevő</w:t>
            </w:r>
            <w:r w:rsidRPr="000C1510">
              <w:rPr>
                <w:rFonts w:ascii="Garamond" w:hAnsi="Garamond"/>
                <w:color w:val="4472C4" w:themeColor="accent5"/>
                <w:sz w:val="22"/>
                <w:szCs w:val="22"/>
              </w:rPr>
              <w:t>k együttesen is megfelelhetnek.</w:t>
            </w:r>
          </w:p>
          <w:p w14:paraId="7A4CE9BF" w14:textId="77777777" w:rsidR="00061EA7" w:rsidRPr="000C1510" w:rsidRDefault="00061EA7" w:rsidP="009B0E35">
            <w:pPr>
              <w:ind w:left="56" w:right="56"/>
              <w:jc w:val="both"/>
              <w:rPr>
                <w:rFonts w:ascii="Garamond" w:hAnsi="Garamond"/>
                <w:color w:val="4472C4" w:themeColor="accent5"/>
              </w:rPr>
            </w:pPr>
          </w:p>
        </w:tc>
        <w:tc>
          <w:tcPr>
            <w:tcW w:w="4798" w:type="dxa"/>
            <w:gridSpan w:val="6"/>
            <w:tcBorders>
              <w:top w:val="single" w:sz="4" w:space="0" w:color="auto"/>
              <w:left w:val="single" w:sz="4" w:space="0" w:color="auto"/>
              <w:bottom w:val="single" w:sz="4" w:space="0" w:color="auto"/>
              <w:right w:val="single" w:sz="4" w:space="0" w:color="auto"/>
            </w:tcBorders>
          </w:tcPr>
          <w:p w14:paraId="73B02FE8" w14:textId="77777777" w:rsidR="00340854" w:rsidRPr="000C1510" w:rsidRDefault="00340854" w:rsidP="009B0E35">
            <w:pPr>
              <w:ind w:left="56" w:right="56"/>
              <w:jc w:val="both"/>
              <w:rPr>
                <w:rFonts w:ascii="Garamond" w:hAnsi="Garamond"/>
              </w:rPr>
            </w:pPr>
            <w:r w:rsidRPr="000C1510">
              <w:rPr>
                <w:rFonts w:ascii="Garamond" w:hAnsi="Garamond"/>
                <w:sz w:val="22"/>
                <w:szCs w:val="22"/>
              </w:rPr>
              <w:lastRenderedPageBreak/>
              <w:t xml:space="preserve"> Alkalmassági minimumkövetelmény(</w:t>
            </w:r>
            <w:proofErr w:type="spellStart"/>
            <w:r w:rsidRPr="000C1510">
              <w:rPr>
                <w:rFonts w:ascii="Garamond" w:hAnsi="Garamond"/>
                <w:sz w:val="22"/>
                <w:szCs w:val="22"/>
              </w:rPr>
              <w:t>ek</w:t>
            </w:r>
            <w:proofErr w:type="spellEnd"/>
            <w:r w:rsidRPr="000C1510">
              <w:rPr>
                <w:rFonts w:ascii="Garamond" w:hAnsi="Garamond"/>
                <w:sz w:val="22"/>
                <w:szCs w:val="22"/>
              </w:rPr>
              <w:t>):2</w:t>
            </w:r>
          </w:p>
          <w:p w14:paraId="7F338830" w14:textId="2C581831" w:rsidR="00CE583B" w:rsidRDefault="00CE583B" w:rsidP="000F0548">
            <w:pPr>
              <w:rPr>
                <w:rFonts w:ascii="Garamond" w:hAnsi="Garamond"/>
                <w:color w:val="336699"/>
                <w:sz w:val="22"/>
                <w:szCs w:val="22"/>
                <w:shd w:val="clear" w:color="auto" w:fill="FFFFFF"/>
              </w:rPr>
            </w:pPr>
          </w:p>
          <w:p w14:paraId="6C926A44" w14:textId="77777777" w:rsidR="009203E2" w:rsidRDefault="000F0548" w:rsidP="000F0548">
            <w:pPr>
              <w:rPr>
                <w:rFonts w:ascii="Garamond" w:hAnsi="Garamond"/>
                <w:color w:val="336699"/>
                <w:sz w:val="22"/>
                <w:szCs w:val="22"/>
                <w:shd w:val="clear" w:color="auto" w:fill="FFFFFF"/>
              </w:rPr>
            </w:pPr>
            <w:r w:rsidRPr="000C1510">
              <w:rPr>
                <w:rFonts w:ascii="Garamond" w:hAnsi="Garamond"/>
                <w:color w:val="336699"/>
                <w:sz w:val="22"/>
                <w:szCs w:val="22"/>
                <w:shd w:val="clear" w:color="auto" w:fill="FFFFFF"/>
              </w:rPr>
              <w:t xml:space="preserve">M/1. Alkalmatlan az ajánlattevő, ha nem rendelkezik </w:t>
            </w:r>
          </w:p>
          <w:p w14:paraId="4E4CDE8C" w14:textId="77777777" w:rsidR="009203E2" w:rsidRDefault="009203E2" w:rsidP="000F0548">
            <w:pPr>
              <w:rPr>
                <w:rFonts w:ascii="Garamond" w:hAnsi="Garamond"/>
                <w:color w:val="336699"/>
                <w:sz w:val="22"/>
                <w:szCs w:val="22"/>
                <w:shd w:val="clear" w:color="auto" w:fill="FFFFFF"/>
              </w:rPr>
            </w:pPr>
          </w:p>
          <w:p w14:paraId="428D2311" w14:textId="57B2B8E6" w:rsidR="000F0548"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 xml:space="preserve">legalább 1 fő szakemberrel, aki a 266/2013. (VII. 11.) Korm. rendelet 1. melléklet / IV. Felelős műszaki vezetés 1. rész 2. pontjában </w:t>
            </w:r>
            <w:r w:rsidRPr="008F4962">
              <w:rPr>
                <w:rFonts w:ascii="Garamond" w:hAnsi="Garamond"/>
                <w:color w:val="336699"/>
                <w:sz w:val="22"/>
                <w:szCs w:val="22"/>
                <w:shd w:val="clear" w:color="auto" w:fill="FFFFFF"/>
              </w:rPr>
              <w:t xml:space="preserve">előírt </w:t>
            </w:r>
            <w:r w:rsidRPr="009A3CF8">
              <w:rPr>
                <w:rFonts w:ascii="Garamond" w:hAnsi="Garamond"/>
                <w:color w:val="336699"/>
                <w:sz w:val="22"/>
                <w:szCs w:val="22"/>
                <w:shd w:val="clear" w:color="auto" w:fill="FFFFFF"/>
              </w:rPr>
              <w:t>MV-</w:t>
            </w:r>
            <w:r w:rsidR="005D1760" w:rsidRPr="009A3CF8">
              <w:rPr>
                <w:rFonts w:ascii="Garamond" w:hAnsi="Garamond"/>
                <w:color w:val="336699"/>
                <w:sz w:val="22"/>
                <w:szCs w:val="22"/>
                <w:shd w:val="clear" w:color="auto" w:fill="FFFFFF"/>
              </w:rPr>
              <w:t>VI</w:t>
            </w:r>
            <w:r w:rsidR="007D2444" w:rsidRPr="009A3CF8">
              <w:rPr>
                <w:rFonts w:ascii="Garamond" w:hAnsi="Garamond"/>
                <w:color w:val="336699"/>
                <w:sz w:val="22"/>
                <w:szCs w:val="22"/>
                <w:shd w:val="clear" w:color="auto" w:fill="FFFFFF"/>
              </w:rPr>
              <w:t xml:space="preserve"> </w:t>
            </w:r>
            <w:r w:rsidRPr="009A3CF8">
              <w:rPr>
                <w:rFonts w:ascii="Garamond" w:hAnsi="Garamond"/>
                <w:color w:val="336699"/>
                <w:sz w:val="22"/>
                <w:szCs w:val="22"/>
                <w:shd w:val="clear" w:color="auto" w:fill="FFFFFF"/>
              </w:rPr>
              <w:t>(</w:t>
            </w:r>
            <w:r w:rsidR="007D2444" w:rsidRPr="009A3CF8">
              <w:rPr>
                <w:rFonts w:ascii="Garamond" w:hAnsi="Garamond"/>
                <w:color w:val="336699"/>
                <w:sz w:val="22"/>
                <w:szCs w:val="22"/>
                <w:shd w:val="clear" w:color="auto" w:fill="FFFFFF"/>
              </w:rPr>
              <w:t>V</w:t>
            </w:r>
            <w:r w:rsidR="005D1760" w:rsidRPr="009A3CF8">
              <w:rPr>
                <w:rFonts w:ascii="Garamond" w:hAnsi="Garamond"/>
                <w:color w:val="336699"/>
                <w:sz w:val="22"/>
                <w:szCs w:val="22"/>
                <w:shd w:val="clear" w:color="auto" w:fill="FFFFFF"/>
              </w:rPr>
              <w:t>illamoss</w:t>
            </w:r>
            <w:r w:rsidR="007D2444" w:rsidRPr="009A3CF8">
              <w:rPr>
                <w:rFonts w:ascii="Garamond" w:hAnsi="Garamond"/>
                <w:color w:val="336699"/>
                <w:sz w:val="22"/>
                <w:szCs w:val="22"/>
                <w:shd w:val="clear" w:color="auto" w:fill="FFFFFF"/>
              </w:rPr>
              <w:t>á</w:t>
            </w:r>
            <w:r w:rsidR="005D1760" w:rsidRPr="009A3CF8">
              <w:rPr>
                <w:rFonts w:ascii="Garamond" w:hAnsi="Garamond"/>
                <w:color w:val="336699"/>
                <w:sz w:val="22"/>
                <w:szCs w:val="22"/>
                <w:shd w:val="clear" w:color="auto" w:fill="FFFFFF"/>
              </w:rPr>
              <w:t>g</w:t>
            </w:r>
            <w:r w:rsidRPr="009A3CF8">
              <w:rPr>
                <w:rFonts w:ascii="Garamond" w:hAnsi="Garamond"/>
                <w:color w:val="336699"/>
                <w:sz w:val="22"/>
                <w:szCs w:val="22"/>
                <w:shd w:val="clear" w:color="auto" w:fill="FFFFFF"/>
              </w:rPr>
              <w:t xml:space="preserve"> szakterület</w:t>
            </w:r>
            <w:r w:rsidR="004567B7" w:rsidRPr="009A3CF8">
              <w:rPr>
                <w:rFonts w:ascii="Garamond" w:hAnsi="Garamond"/>
                <w:color w:val="336699"/>
                <w:sz w:val="22"/>
                <w:szCs w:val="22"/>
                <w:shd w:val="clear" w:color="auto" w:fill="FFFFFF"/>
              </w:rPr>
              <w:t xml:space="preserve"> - </w:t>
            </w:r>
            <w:r w:rsidR="004567B7" w:rsidRPr="009A3CF8">
              <w:rPr>
                <w:rFonts w:ascii="Garamond" w:hAnsi="Garamond"/>
                <w:color w:val="0070C0"/>
                <w:sz w:val="22"/>
                <w:szCs w:val="22"/>
                <w:shd w:val="clear" w:color="auto" w:fill="FFFFFF"/>
              </w:rPr>
              <w:t>Erősáramú föld feletti és föld alatti vezetékek, átalakító- és kapcsolóberendezések építésének felelős műszaki vezetése korlátozás nélkül</w:t>
            </w:r>
            <w:r w:rsidRPr="009A3CF8">
              <w:rPr>
                <w:rFonts w:ascii="Garamond" w:hAnsi="Garamond"/>
                <w:color w:val="336699"/>
                <w:sz w:val="22"/>
                <w:szCs w:val="22"/>
                <w:shd w:val="clear" w:color="auto" w:fill="FFFFFF"/>
              </w:rPr>
              <w:t>) jogosultsággal, vagy azzal egyenértékű jogosultsággal, vagy a jogosultság megszerzéséhez szükséges</w:t>
            </w:r>
            <w:r w:rsidRPr="000C1510">
              <w:rPr>
                <w:rFonts w:ascii="Garamond" w:hAnsi="Garamond"/>
                <w:color w:val="336699"/>
                <w:sz w:val="22"/>
                <w:szCs w:val="22"/>
                <w:shd w:val="clear" w:color="auto" w:fill="FFFFFF"/>
              </w:rPr>
              <w:t xml:space="preserve"> végzettséggel/képzettséggel vagy ezzel egyenértékű végzettséggel/képzettséggel és szakmai gyakorlattal rende</w:t>
            </w:r>
            <w:r>
              <w:rPr>
                <w:rFonts w:ascii="Garamond" w:hAnsi="Garamond"/>
                <w:color w:val="336699"/>
                <w:sz w:val="22"/>
                <w:szCs w:val="22"/>
                <w:shd w:val="clear" w:color="auto" w:fill="FFFFFF"/>
              </w:rPr>
              <w:t>lkezik.</w:t>
            </w:r>
          </w:p>
          <w:p w14:paraId="3B87179F" w14:textId="77777777" w:rsidR="000F0548" w:rsidRDefault="000F0548" w:rsidP="000F0548">
            <w:pPr>
              <w:rPr>
                <w:rFonts w:ascii="Garamond" w:hAnsi="Garamond"/>
                <w:color w:val="336699"/>
                <w:shd w:val="clear" w:color="auto" w:fill="FFFFFF"/>
              </w:rPr>
            </w:pPr>
          </w:p>
          <w:p w14:paraId="48A1FD70"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Amennyiben a szakember rendelkezik kamarai regisztrációval, az ajánlatban meg kell adni a szakember regisztrációs számát.</w:t>
            </w:r>
          </w:p>
          <w:p w14:paraId="098480E4" w14:textId="77777777" w:rsidR="000F0548" w:rsidRPr="000C1510" w:rsidRDefault="000F0548" w:rsidP="000F0548">
            <w:pPr>
              <w:rPr>
                <w:rFonts w:ascii="Garamond" w:hAnsi="Garamond"/>
                <w:color w:val="336699"/>
                <w:shd w:val="clear" w:color="auto" w:fill="FFFFFF"/>
              </w:rPr>
            </w:pPr>
          </w:p>
          <w:p w14:paraId="3B515E14"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Ajánlatkérő a párhuzamos szakmai gyakorlatot csak egyszer veszi figyelembe.</w:t>
            </w:r>
          </w:p>
          <w:p w14:paraId="3B930865" w14:textId="77777777" w:rsidR="000F0548" w:rsidRPr="000C1510" w:rsidRDefault="000F0548" w:rsidP="000F0548">
            <w:pPr>
              <w:rPr>
                <w:rFonts w:ascii="Garamond" w:hAnsi="Garamond"/>
                <w:color w:val="336699"/>
                <w:shd w:val="clear" w:color="auto" w:fill="FFFFFF"/>
              </w:rPr>
            </w:pPr>
          </w:p>
          <w:p w14:paraId="12B5F072" w14:textId="77777777" w:rsidR="000F0548" w:rsidRPr="000C1510" w:rsidRDefault="000F0548" w:rsidP="000F0548">
            <w:pPr>
              <w:rPr>
                <w:rFonts w:ascii="Garamond" w:hAnsi="Garamond"/>
                <w:color w:val="336699"/>
                <w:shd w:val="clear" w:color="auto" w:fill="FFFFFF"/>
              </w:rPr>
            </w:pPr>
            <w:r w:rsidRPr="000C1510">
              <w:rPr>
                <w:rFonts w:ascii="Garamond" w:hAnsi="Garamond"/>
                <w:color w:val="336699"/>
                <w:sz w:val="22"/>
                <w:szCs w:val="22"/>
                <w:shd w:val="clear" w:color="auto" w:fill="FFFFFF"/>
              </w:rPr>
              <w:t xml:space="preserve">Amennyiben a szakember nem rendelkezik kamarai regisztrációval, abban az esetben az ajánlattevőnek az ajánlatban nyilatkoznia kell, hogy nyertessége esetén a regisztrációval nem rendelkező szakember tekintetében a szerződéskötés időpontjáig gondoskodik a szakember magyarországi kamarai nyilvántartásba vételéről az M/1. pontban előírt szakterületnek megfelelően. A nyertes </w:t>
            </w:r>
            <w:r w:rsidRPr="000C1510">
              <w:rPr>
                <w:rFonts w:ascii="Garamond" w:hAnsi="Garamond"/>
                <w:color w:val="336699"/>
                <w:sz w:val="22"/>
                <w:szCs w:val="22"/>
                <w:shd w:val="clear" w:color="auto" w:fill="FFFFFF"/>
              </w:rPr>
              <w:lastRenderedPageBreak/>
              <w:t>ajánlattevő legkésőbb a szerződéskötéskor köteles átadni az ajánlattevő részére a kamarai regisztrációra vonatkozó igazolásokat.</w:t>
            </w:r>
          </w:p>
          <w:p w14:paraId="68D61283" w14:textId="16A39992" w:rsidR="000F0548" w:rsidRDefault="000F0548" w:rsidP="000F0548">
            <w:pPr>
              <w:rPr>
                <w:rFonts w:ascii="Garamond" w:hAnsi="Garamond"/>
                <w:color w:val="336699"/>
                <w:sz w:val="22"/>
                <w:szCs w:val="22"/>
                <w:shd w:val="clear" w:color="auto" w:fill="FFFFFF"/>
              </w:rPr>
            </w:pPr>
            <w:r w:rsidRPr="000C1510">
              <w:rPr>
                <w:rFonts w:ascii="Garamond" w:hAnsi="Garamond"/>
                <w:color w:val="336699"/>
                <w:sz w:val="22"/>
                <w:szCs w:val="22"/>
                <w:shd w:val="clear" w:color="auto" w:fill="FFFFFF"/>
              </w:rPr>
              <w:t xml:space="preserve">Továbbá az ajánlattevőnek az ajánlatban nyilatkoznia kell, hogy tudomásul veszi és elfogadja, hogy a kamarai regisztráció, illetve annak igazolásának elmaradását az ajánlatkérő a nyertes ajánlattevő szerződés megkötésétől való visszalépésének, illetve a szerződéskötés meghiúsulása ajánlattevő érdekkörében felmerült okának tekinti és a Kbt. 131. § (4) bekezdése alapján a második legkedvezőbb ajánlatot tevőnek minősített szervezettel (személlyel) köti meg a szerződést, ha őt az ajánlatok elbírálásáról szóló írásbeli </w:t>
            </w:r>
            <w:proofErr w:type="spellStart"/>
            <w:r w:rsidRPr="000C1510">
              <w:rPr>
                <w:rFonts w:ascii="Garamond" w:hAnsi="Garamond"/>
                <w:color w:val="336699"/>
                <w:sz w:val="22"/>
                <w:szCs w:val="22"/>
                <w:shd w:val="clear" w:color="auto" w:fill="FFFFFF"/>
              </w:rPr>
              <w:t>összegezésben</w:t>
            </w:r>
            <w:proofErr w:type="spellEnd"/>
            <w:r w:rsidRPr="000C1510">
              <w:rPr>
                <w:rFonts w:ascii="Garamond" w:hAnsi="Garamond"/>
                <w:color w:val="336699"/>
                <w:sz w:val="22"/>
                <w:szCs w:val="22"/>
                <w:shd w:val="clear" w:color="auto" w:fill="FFFFFF"/>
              </w:rPr>
              <w:t xml:space="preserve"> megjelölte.</w:t>
            </w:r>
          </w:p>
          <w:p w14:paraId="77912844" w14:textId="77777777" w:rsidR="000F0548" w:rsidRDefault="000F0548" w:rsidP="000F0548">
            <w:pPr>
              <w:rPr>
                <w:rFonts w:ascii="Garamond" w:hAnsi="Garamond"/>
                <w:color w:val="336699"/>
                <w:shd w:val="clear" w:color="auto" w:fill="FFFFFF"/>
              </w:rPr>
            </w:pPr>
          </w:p>
          <w:p w14:paraId="236EAB2A" w14:textId="63752E8A" w:rsidR="00CE583B" w:rsidRPr="004567B7" w:rsidRDefault="00795338" w:rsidP="009B0E35">
            <w:pPr>
              <w:jc w:val="both"/>
              <w:rPr>
                <w:rFonts w:ascii="Garamond" w:hAnsi="Garamond"/>
                <w:color w:val="336699"/>
                <w:sz w:val="22"/>
                <w:szCs w:val="22"/>
                <w:shd w:val="clear" w:color="auto" w:fill="FFFFFF"/>
              </w:rPr>
            </w:pPr>
            <w:r w:rsidRPr="004567B7">
              <w:rPr>
                <w:rFonts w:ascii="Garamond" w:hAnsi="Garamond"/>
                <w:color w:val="336699"/>
                <w:sz w:val="22"/>
                <w:szCs w:val="22"/>
                <w:shd w:val="clear" w:color="auto" w:fill="FFFFFF"/>
              </w:rPr>
              <w:t>M</w:t>
            </w:r>
            <w:r w:rsidR="000F0548" w:rsidRPr="004567B7">
              <w:rPr>
                <w:rFonts w:ascii="Garamond" w:hAnsi="Garamond"/>
                <w:color w:val="336699"/>
                <w:sz w:val="22"/>
                <w:szCs w:val="22"/>
                <w:shd w:val="clear" w:color="auto" w:fill="FFFFFF"/>
              </w:rPr>
              <w:t>/2.</w:t>
            </w:r>
            <w:r w:rsidR="00AD45C4" w:rsidRPr="004567B7">
              <w:rPr>
                <w:rFonts w:ascii="Garamond" w:hAnsi="Garamond"/>
                <w:color w:val="336699"/>
                <w:sz w:val="22"/>
                <w:szCs w:val="22"/>
                <w:shd w:val="clear" w:color="auto" w:fill="FFFFFF"/>
              </w:rPr>
              <w:t xml:space="preserve"> </w:t>
            </w:r>
            <w:r w:rsidR="0000154B" w:rsidRPr="004567B7">
              <w:rPr>
                <w:rFonts w:ascii="Garamond" w:hAnsi="Garamond"/>
                <w:color w:val="336699"/>
                <w:sz w:val="22"/>
                <w:szCs w:val="22"/>
                <w:shd w:val="clear" w:color="auto" w:fill="FFFFFF"/>
              </w:rPr>
              <w:t>Az ajánlattevő (közös ajánlattevő) alkalmatlan, ha az ajánlati felhívás feladásának napjától visszafelé számított öt évbe</w:t>
            </w:r>
            <w:r w:rsidR="00F41B75" w:rsidRPr="004567B7">
              <w:rPr>
                <w:rFonts w:ascii="Garamond" w:hAnsi="Garamond"/>
                <w:color w:val="336699"/>
                <w:sz w:val="22"/>
                <w:szCs w:val="22"/>
                <w:shd w:val="clear" w:color="auto" w:fill="FFFFFF"/>
              </w:rPr>
              <w:t xml:space="preserve">n nem rendelkezik </w:t>
            </w:r>
          </w:p>
          <w:p w14:paraId="3661DD57" w14:textId="53FD9B83" w:rsidR="00CE583B" w:rsidRPr="009A3CF8" w:rsidRDefault="00CE583B" w:rsidP="009B0E35">
            <w:pPr>
              <w:jc w:val="both"/>
              <w:rPr>
                <w:rFonts w:ascii="Garamond" w:hAnsi="Garamond"/>
                <w:color w:val="336699"/>
                <w:sz w:val="22"/>
                <w:szCs w:val="22"/>
                <w:u w:val="single"/>
                <w:shd w:val="clear" w:color="auto" w:fill="FFFFFF"/>
              </w:rPr>
            </w:pPr>
          </w:p>
          <w:p w14:paraId="4DAE0423" w14:textId="4018AC77" w:rsidR="0000154B" w:rsidRPr="009A3CF8" w:rsidRDefault="00D04EDC" w:rsidP="00DF7E10">
            <w:pPr>
              <w:pStyle w:val="Listaszerbekezds"/>
              <w:numPr>
                <w:ilvl w:val="0"/>
                <w:numId w:val="6"/>
              </w:numPr>
              <w:jc w:val="both"/>
              <w:rPr>
                <w:rFonts w:ascii="Garamond" w:hAnsi="Garamond"/>
                <w:color w:val="336699"/>
                <w:sz w:val="22"/>
                <w:szCs w:val="22"/>
                <w:shd w:val="clear" w:color="auto" w:fill="FFFFFF"/>
              </w:rPr>
            </w:pPr>
            <w:r w:rsidRPr="009A3CF8">
              <w:rPr>
                <w:rFonts w:ascii="Garamond" w:hAnsi="Garamond"/>
                <w:color w:val="336699"/>
                <w:sz w:val="22"/>
                <w:szCs w:val="22"/>
                <w:shd w:val="clear" w:color="auto" w:fill="FFFFFF"/>
              </w:rPr>
              <w:t xml:space="preserve">legalább </w:t>
            </w:r>
            <w:r w:rsidR="0000154B" w:rsidRPr="009A3CF8">
              <w:rPr>
                <w:rFonts w:ascii="Garamond" w:hAnsi="Garamond"/>
                <w:color w:val="336699"/>
                <w:sz w:val="22"/>
                <w:szCs w:val="22"/>
                <w:shd w:val="clear" w:color="auto" w:fill="FFFFFF"/>
              </w:rPr>
              <w:t xml:space="preserve">1 db </w:t>
            </w:r>
            <w:r w:rsidR="00BD7B20" w:rsidRPr="009A3CF8">
              <w:rPr>
                <w:rFonts w:ascii="Garamond" w:hAnsi="Garamond"/>
                <w:color w:val="336699"/>
                <w:sz w:val="22"/>
                <w:szCs w:val="22"/>
                <w:shd w:val="clear" w:color="auto" w:fill="FFFFFF"/>
              </w:rPr>
              <w:t>közvilágítási rendszer kiépítésére</w:t>
            </w:r>
            <w:r w:rsidR="0000154B" w:rsidRPr="009A3CF8">
              <w:rPr>
                <w:rFonts w:ascii="Garamond" w:hAnsi="Garamond"/>
                <w:color w:val="336699"/>
                <w:sz w:val="22"/>
                <w:szCs w:val="22"/>
                <w:shd w:val="clear" w:color="auto" w:fill="FFFFFF"/>
              </w:rPr>
              <w:t xml:space="preserve"> ÉS/VAGY </w:t>
            </w:r>
            <w:r w:rsidR="004C0F90" w:rsidRPr="009A3CF8">
              <w:rPr>
                <w:rFonts w:ascii="Garamond" w:hAnsi="Garamond"/>
                <w:color w:val="336699"/>
                <w:sz w:val="22"/>
                <w:szCs w:val="22"/>
                <w:shd w:val="clear" w:color="auto" w:fill="FFFFFF"/>
              </w:rPr>
              <w:t>korszerűsítésére ÉS/VAGY bővítésére</w:t>
            </w:r>
            <w:r w:rsidR="0000154B" w:rsidRPr="009A3CF8">
              <w:rPr>
                <w:rFonts w:ascii="Garamond" w:hAnsi="Garamond"/>
                <w:color w:val="336699"/>
                <w:sz w:val="22"/>
                <w:szCs w:val="22"/>
                <w:shd w:val="clear" w:color="auto" w:fill="FFFFFF"/>
              </w:rPr>
              <w:t xml:space="preserve"> vonatkozó, sikeres műszaki átadás-átvétellel befejezett referenciával, ahol a </w:t>
            </w:r>
            <w:r w:rsidR="004C0F90" w:rsidRPr="009A3CF8">
              <w:rPr>
                <w:rFonts w:ascii="Garamond" w:hAnsi="Garamond"/>
                <w:color w:val="336699"/>
                <w:sz w:val="22"/>
                <w:szCs w:val="22"/>
                <w:shd w:val="clear" w:color="auto" w:fill="FFFFFF"/>
              </w:rPr>
              <w:t xml:space="preserve">lámpatestek száma elérte a </w:t>
            </w:r>
            <w:r w:rsidR="00CE583B" w:rsidRPr="009A3CF8">
              <w:rPr>
                <w:rFonts w:ascii="Garamond" w:hAnsi="Garamond"/>
                <w:color w:val="336699"/>
                <w:sz w:val="22"/>
                <w:szCs w:val="22"/>
                <w:shd w:val="clear" w:color="auto" w:fill="FFFFFF"/>
              </w:rPr>
              <w:t>1200</w:t>
            </w:r>
            <w:r w:rsidR="004C0F90" w:rsidRPr="009A3CF8">
              <w:rPr>
                <w:rFonts w:ascii="Garamond" w:hAnsi="Garamond"/>
                <w:color w:val="336699"/>
                <w:sz w:val="22"/>
                <w:szCs w:val="22"/>
                <w:shd w:val="clear" w:color="auto" w:fill="FFFFFF"/>
              </w:rPr>
              <w:t xml:space="preserve"> darabot</w:t>
            </w:r>
            <w:r w:rsidRPr="009A3CF8">
              <w:rPr>
                <w:rFonts w:ascii="Garamond" w:hAnsi="Garamond"/>
                <w:color w:val="336699"/>
                <w:sz w:val="22"/>
                <w:szCs w:val="22"/>
                <w:shd w:val="clear" w:color="auto" w:fill="FFFFFF"/>
              </w:rPr>
              <w:t>.</w:t>
            </w:r>
          </w:p>
          <w:p w14:paraId="102523ED" w14:textId="758B4D7A" w:rsidR="00CE583B" w:rsidRPr="009A3CF8" w:rsidRDefault="00CE583B" w:rsidP="009B0E35">
            <w:pPr>
              <w:jc w:val="both"/>
              <w:rPr>
                <w:rFonts w:ascii="Garamond" w:hAnsi="Garamond"/>
                <w:color w:val="336699"/>
                <w:u w:val="single"/>
                <w:shd w:val="clear" w:color="auto" w:fill="FFFFFF"/>
              </w:rPr>
            </w:pPr>
          </w:p>
          <w:p w14:paraId="27E19CAA" w14:textId="50381E3E" w:rsidR="00AD45C4" w:rsidRPr="009A3CF8" w:rsidRDefault="009203E2" w:rsidP="00DF7E10">
            <w:pPr>
              <w:pStyle w:val="Listaszerbekezds"/>
              <w:numPr>
                <w:ilvl w:val="0"/>
                <w:numId w:val="6"/>
              </w:numPr>
              <w:jc w:val="both"/>
              <w:rPr>
                <w:rFonts w:eastAsia="DejaVuSerif"/>
                <w:color w:val="0070C0"/>
                <w:sz w:val="22"/>
                <w:szCs w:val="22"/>
              </w:rPr>
            </w:pPr>
            <w:r w:rsidRPr="009A3CF8">
              <w:rPr>
                <w:rFonts w:eastAsia="DejaVuSerif"/>
                <w:color w:val="0070C0"/>
                <w:sz w:val="22"/>
                <w:szCs w:val="22"/>
              </w:rPr>
              <w:t>legalább 1 db, legalább 36 hónapig folyamatosan végzett, közvilágítási hálózat legalább 1200 db LED-es aktív elemének üzemeltetésére vonatkozó, szerződésszerűen teljesített referenciával.</w:t>
            </w:r>
          </w:p>
          <w:p w14:paraId="6F51D045" w14:textId="77777777" w:rsidR="009203E2" w:rsidRDefault="009203E2" w:rsidP="009203E2">
            <w:pPr>
              <w:jc w:val="both"/>
              <w:rPr>
                <w:rFonts w:ascii="Garamond" w:hAnsi="Garamond"/>
                <w:color w:val="336699"/>
                <w:shd w:val="clear" w:color="auto" w:fill="FFFFFF"/>
              </w:rPr>
            </w:pPr>
          </w:p>
          <w:p w14:paraId="198545F9" w14:textId="77777777" w:rsidR="0000154B" w:rsidRPr="000C1510" w:rsidRDefault="0000154B" w:rsidP="009B0E35">
            <w:pPr>
              <w:jc w:val="both"/>
              <w:rPr>
                <w:rFonts w:ascii="Garamond" w:hAnsi="Garamond"/>
                <w:color w:val="336699"/>
                <w:shd w:val="clear" w:color="auto" w:fill="FFFFFF"/>
              </w:rPr>
            </w:pPr>
            <w:r w:rsidRPr="000C1510">
              <w:rPr>
                <w:rFonts w:ascii="Garamond" w:hAnsi="Garamond"/>
                <w:color w:val="336699"/>
                <w:sz w:val="22"/>
                <w:szCs w:val="22"/>
                <w:shd w:val="clear" w:color="auto" w:fill="FFFFFF"/>
              </w:rPr>
              <w:t>Ajánlatkérő 5 év alatt a 321/2015. Korm. rendelet 21. § (2a) bekezdés a) pontja alapján a vizsgált időszak alatt befejezett, de legfeljebb nyolc éven belül megkezdett munkálatokat érti.</w:t>
            </w:r>
          </w:p>
          <w:p w14:paraId="28DA110A" w14:textId="77777777" w:rsidR="0000154B" w:rsidRPr="000C1510" w:rsidRDefault="0000154B" w:rsidP="009B0E35">
            <w:pPr>
              <w:jc w:val="both"/>
              <w:rPr>
                <w:rFonts w:ascii="Garamond" w:hAnsi="Garamond"/>
                <w:color w:val="336699"/>
                <w:shd w:val="clear" w:color="auto" w:fill="FFFFFF"/>
              </w:rPr>
            </w:pPr>
          </w:p>
          <w:p w14:paraId="50CC6D38" w14:textId="07FB17DC" w:rsidR="0049700E" w:rsidRPr="000C1510" w:rsidRDefault="0000154B" w:rsidP="009B0E35">
            <w:pPr>
              <w:pStyle w:val="standard"/>
              <w:jc w:val="both"/>
              <w:rPr>
                <w:rFonts w:ascii="Garamond" w:hAnsi="Garamond"/>
              </w:rPr>
            </w:pPr>
            <w:r w:rsidRPr="000C1510">
              <w:rPr>
                <w:rFonts w:ascii="Garamond" w:hAnsi="Garamond"/>
                <w:color w:val="336699"/>
                <w:sz w:val="22"/>
                <w:szCs w:val="22"/>
                <w:shd w:val="clear" w:color="auto" w:fill="FFFFFF"/>
              </w:rPr>
              <w:t xml:space="preserve">A fenti referencia több szerződéssel is teljesíthető. </w:t>
            </w:r>
          </w:p>
        </w:tc>
      </w:tr>
      <w:tr w:rsidR="00340854" w:rsidRPr="000C1510" w14:paraId="5D7FCFA1"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4711B9"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III.1.4) A részvételre vonatkozó objektív szabályok és kritériumok</w:t>
            </w:r>
            <w:r w:rsidRPr="000C1510">
              <w:rPr>
                <w:rFonts w:ascii="Garamond" w:hAnsi="Garamond"/>
                <w:b/>
                <w:bCs/>
                <w:sz w:val="22"/>
                <w:szCs w:val="22"/>
              </w:rPr>
              <w:br/>
            </w:r>
            <w:r w:rsidRPr="000C1510">
              <w:rPr>
                <w:rFonts w:ascii="Garamond" w:hAnsi="Garamond"/>
                <w:sz w:val="22"/>
                <w:szCs w:val="22"/>
              </w:rPr>
              <w:t>A szabályok és kritériumok felsorolása, rövid ismertetése:</w:t>
            </w:r>
          </w:p>
        </w:tc>
      </w:tr>
      <w:tr w:rsidR="00340854" w:rsidRPr="000C1510" w14:paraId="2E153B8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B4D4323"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III.1.5) Fenntartott szerződésekre vonatkozó információk</w:t>
            </w:r>
            <w:r w:rsidRPr="000C1510">
              <w:rPr>
                <w:rFonts w:ascii="Garamond" w:hAnsi="Garamond"/>
                <w:sz w:val="22"/>
                <w:szCs w:val="22"/>
              </w:rPr>
              <w:t>2</w:t>
            </w:r>
            <w:r w:rsidRPr="000C1510">
              <w:rPr>
                <w:rFonts w:ascii="Garamond" w:hAnsi="Garamond"/>
                <w:sz w:val="22"/>
                <w:szCs w:val="22"/>
              </w:rPr>
              <w:br/>
              <w:t>□ A szerződés védett műhelyek és olyan gazdasági szereplők számára fenntartott, amelyek célja a fogyatékkal élő vagy hátrányos helyzetű személyek társadalmi és szakmai integrációja</w:t>
            </w:r>
            <w:r w:rsidRPr="000C1510">
              <w:rPr>
                <w:rFonts w:ascii="Garamond" w:hAnsi="Garamond"/>
                <w:sz w:val="22"/>
                <w:szCs w:val="22"/>
              </w:rPr>
              <w:br/>
              <w:t>□ A szerződés teljesítése védett munkahely-teremtési programok keretében történik</w:t>
            </w:r>
            <w:r w:rsidRPr="000C1510">
              <w:rPr>
                <w:rFonts w:ascii="Garamond" w:hAnsi="Garamond"/>
                <w:sz w:val="22"/>
                <w:szCs w:val="22"/>
              </w:rPr>
              <w:br/>
              <w:t>□ A szerződés a Kbt. 114. § (11) bekezdése szerint fenntartott</w:t>
            </w:r>
          </w:p>
        </w:tc>
      </w:tr>
      <w:tr w:rsidR="00340854" w:rsidRPr="000C1510" w14:paraId="3B0505C4"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F9A8602" w14:textId="77777777" w:rsidR="00623FAE" w:rsidRPr="000C1510" w:rsidRDefault="00340854" w:rsidP="00623FAE">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III.1.6) A szerződés biztosítékai:</w:t>
            </w:r>
            <w:r w:rsidRPr="000C1510">
              <w:rPr>
                <w:rFonts w:ascii="Garamond" w:hAnsi="Garamond"/>
                <w:sz w:val="22"/>
                <w:szCs w:val="22"/>
              </w:rPr>
              <w:t>2</w:t>
            </w:r>
            <w:r w:rsidR="00623FAE" w:rsidRPr="000C1510">
              <w:rPr>
                <w:rFonts w:ascii="Garamond" w:hAnsi="Garamond"/>
                <w:sz w:val="22"/>
                <w:szCs w:val="22"/>
              </w:rPr>
              <w:t xml:space="preserve"> </w:t>
            </w:r>
          </w:p>
          <w:p w14:paraId="7071896A" w14:textId="77777777" w:rsidR="000A4AE6" w:rsidRPr="000C1510" w:rsidRDefault="000A4AE6" w:rsidP="009B0E35">
            <w:pPr>
              <w:ind w:left="56" w:right="56"/>
              <w:jc w:val="both"/>
              <w:rPr>
                <w:rFonts w:ascii="Garamond" w:hAnsi="Garamond"/>
                <w:color w:val="4472C4" w:themeColor="accent5"/>
              </w:rPr>
            </w:pPr>
          </w:p>
          <w:p w14:paraId="16ACA2A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Késedelmi kötbér</w:t>
            </w:r>
            <w:r w:rsidRPr="00265BA0">
              <w:rPr>
                <w:rFonts w:ascii="Garamond" w:hAnsi="Garamond"/>
                <w:color w:val="0070C0"/>
                <w:sz w:val="22"/>
                <w:szCs w:val="22"/>
                <w:shd w:val="clear" w:color="auto" w:fill="FFFFFF"/>
              </w:rPr>
              <w:t>: mértéke a késedelemmel érintett naptári naponként – az ÁFA nélkül számított - vállalkozói díj 1 %-a. A kötbér kumulált összegének felső határa a – az ÁFA nélkül számított - vállalkozói díj 20 %-a. A kötbéralap meghatározását a szerződéstervezet tartalmazza.</w:t>
            </w:r>
          </w:p>
          <w:p w14:paraId="77E8DC12" w14:textId="77777777" w:rsidR="00276787" w:rsidRPr="00265BA0" w:rsidRDefault="00276787" w:rsidP="009B0E35">
            <w:pPr>
              <w:jc w:val="both"/>
              <w:outlineLvl w:val="0"/>
              <w:rPr>
                <w:rFonts w:ascii="Garamond" w:hAnsi="Garamond"/>
                <w:color w:val="0070C0"/>
                <w:sz w:val="22"/>
                <w:szCs w:val="22"/>
                <w:shd w:val="clear" w:color="auto" w:fill="FFFFFF"/>
              </w:rPr>
            </w:pPr>
          </w:p>
          <w:p w14:paraId="3B4FA4F6"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Hibás teljesítési kötbér</w:t>
            </w:r>
            <w:r w:rsidRPr="00265BA0">
              <w:rPr>
                <w:rFonts w:ascii="Garamond" w:hAnsi="Garamond"/>
                <w:color w:val="0070C0"/>
                <w:sz w:val="22"/>
                <w:szCs w:val="22"/>
                <w:shd w:val="clear" w:color="auto" w:fill="FFFFFF"/>
              </w:rPr>
              <w:t>: mértéke a hibás teljesítéssel érintett naptári naponként – az ÁFA nélkül számított - vállalkozói díj 1 %-a. A kötbér kumulált összegének felső határa a – az ÁFA nélkül számított - vállalkozói díj 20 %-a. A kötbéralap meghatározását a szerződéstervezet tartalmazza</w:t>
            </w:r>
          </w:p>
          <w:p w14:paraId="7978461C" w14:textId="77777777" w:rsidR="00276787" w:rsidRPr="00265BA0" w:rsidRDefault="00276787" w:rsidP="009B0E35">
            <w:pPr>
              <w:jc w:val="both"/>
              <w:outlineLvl w:val="0"/>
              <w:rPr>
                <w:rFonts w:ascii="Garamond" w:hAnsi="Garamond"/>
                <w:color w:val="0070C0"/>
                <w:sz w:val="22"/>
                <w:szCs w:val="22"/>
                <w:shd w:val="clear" w:color="auto" w:fill="FFFFFF"/>
              </w:rPr>
            </w:pPr>
          </w:p>
          <w:p w14:paraId="16268AB9" w14:textId="77777777" w:rsidR="00276787" w:rsidRPr="00265BA0"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Meghiúsulási kötbér:</w:t>
            </w:r>
            <w:r w:rsidRPr="00265BA0">
              <w:rPr>
                <w:rFonts w:ascii="Garamond" w:hAnsi="Garamond"/>
                <w:color w:val="0070C0"/>
                <w:sz w:val="22"/>
                <w:szCs w:val="22"/>
                <w:shd w:val="clear" w:color="auto" w:fill="FFFFFF"/>
              </w:rPr>
              <w:t xml:space="preserve"> a – az ÁFA nélkül számított - vállalkozói díj 20%-a. A meghiúsulási kötbér alapja a – az ÁFA nélkül számított - vállalkozói díj.</w:t>
            </w:r>
          </w:p>
          <w:p w14:paraId="5FA49A12" w14:textId="77777777" w:rsidR="00276787" w:rsidRPr="00265BA0" w:rsidRDefault="00276787" w:rsidP="009B0E35">
            <w:pPr>
              <w:jc w:val="both"/>
              <w:outlineLvl w:val="0"/>
              <w:rPr>
                <w:rFonts w:ascii="Garamond" w:hAnsi="Garamond"/>
                <w:color w:val="0070C0"/>
                <w:sz w:val="22"/>
                <w:szCs w:val="22"/>
                <w:shd w:val="clear" w:color="auto" w:fill="FFFFFF"/>
              </w:rPr>
            </w:pPr>
          </w:p>
          <w:p w14:paraId="48B78D97" w14:textId="40781FBD" w:rsidR="00276787" w:rsidRPr="00752BE9" w:rsidRDefault="00276787" w:rsidP="009B0E35">
            <w:pPr>
              <w:jc w:val="both"/>
              <w:outlineLvl w:val="0"/>
              <w:rPr>
                <w:rFonts w:ascii="Garamond" w:hAnsi="Garamond"/>
                <w:color w:val="0070C0"/>
                <w:sz w:val="22"/>
                <w:szCs w:val="22"/>
                <w:shd w:val="clear" w:color="auto" w:fill="FFFFFF"/>
              </w:rPr>
            </w:pPr>
            <w:r w:rsidRPr="00265BA0">
              <w:rPr>
                <w:rFonts w:ascii="Garamond" w:hAnsi="Garamond"/>
                <w:color w:val="0070C0"/>
                <w:sz w:val="22"/>
                <w:szCs w:val="22"/>
                <w:u w:val="single"/>
                <w:shd w:val="clear" w:color="auto" w:fill="FFFFFF"/>
              </w:rPr>
              <w:t>Jótállás:</w:t>
            </w:r>
            <w:r w:rsidRPr="00265BA0">
              <w:rPr>
                <w:rFonts w:ascii="Garamond" w:hAnsi="Garamond"/>
                <w:color w:val="0070C0"/>
                <w:sz w:val="22"/>
                <w:szCs w:val="22"/>
                <w:shd w:val="clear" w:color="auto" w:fill="FFFFFF"/>
              </w:rPr>
              <w:t xml:space="preserve"> a sikeres műszaki átadás-átvételi eljárást dokumentáló jegyzőkönyv keltétől számított </w:t>
            </w:r>
            <w:r w:rsidRPr="00752BE9">
              <w:rPr>
                <w:rFonts w:ascii="Garamond" w:hAnsi="Garamond"/>
                <w:color w:val="0070C0"/>
                <w:sz w:val="22"/>
                <w:szCs w:val="22"/>
                <w:shd w:val="clear" w:color="auto" w:fill="FFFFFF"/>
              </w:rPr>
              <w:t xml:space="preserve">min. </w:t>
            </w:r>
            <w:r w:rsidR="003D18ED" w:rsidRPr="00752BE9">
              <w:rPr>
                <w:rFonts w:ascii="Garamond" w:hAnsi="Garamond"/>
                <w:color w:val="0070C0"/>
                <w:sz w:val="22"/>
                <w:szCs w:val="22"/>
                <w:shd w:val="clear" w:color="auto" w:fill="FFFFFF"/>
              </w:rPr>
              <w:t xml:space="preserve">120 </w:t>
            </w:r>
            <w:r w:rsidRPr="00752BE9">
              <w:rPr>
                <w:rFonts w:ascii="Garamond" w:hAnsi="Garamond"/>
                <w:color w:val="0070C0"/>
                <w:sz w:val="22"/>
                <w:szCs w:val="22"/>
                <w:shd w:val="clear" w:color="auto" w:fill="FFFFFF"/>
              </w:rPr>
              <w:t>hónap, szerződéstervezetben részletezettek szerint (ajánlattevő vállalása szerint).</w:t>
            </w:r>
          </w:p>
          <w:p w14:paraId="5B665952" w14:textId="007D7975" w:rsidR="004567B7" w:rsidRPr="00752BE9" w:rsidRDefault="004567B7" w:rsidP="009B0E35">
            <w:pPr>
              <w:jc w:val="both"/>
              <w:outlineLvl w:val="0"/>
              <w:rPr>
                <w:rFonts w:ascii="Garamond" w:hAnsi="Garamond"/>
                <w:color w:val="0070C0"/>
                <w:sz w:val="22"/>
                <w:szCs w:val="22"/>
                <w:shd w:val="clear" w:color="auto" w:fill="FFFFFF"/>
              </w:rPr>
            </w:pPr>
          </w:p>
          <w:p w14:paraId="3C8CAD15" w14:textId="77777777" w:rsidR="004567B7" w:rsidRPr="004567B7" w:rsidRDefault="004567B7" w:rsidP="004567B7">
            <w:pPr>
              <w:jc w:val="both"/>
              <w:rPr>
                <w:rFonts w:ascii="Garamond" w:eastAsia="DejaVuSerif" w:hAnsi="Garamond" w:cs="DejaVuSerif"/>
                <w:color w:val="0070C0"/>
                <w:sz w:val="22"/>
                <w:szCs w:val="22"/>
              </w:rPr>
            </w:pPr>
            <w:r w:rsidRPr="00752BE9">
              <w:rPr>
                <w:rFonts w:ascii="Garamond" w:eastAsia="DejaVuSerif" w:hAnsi="Garamond" w:cs="DejaVuSerif"/>
                <w:color w:val="0070C0"/>
                <w:sz w:val="22"/>
                <w:szCs w:val="22"/>
                <w:u w:val="single"/>
              </w:rPr>
              <w:t>Teljesítési biztosíték:</w:t>
            </w:r>
            <w:r w:rsidRPr="00752BE9">
              <w:rPr>
                <w:rFonts w:ascii="Garamond" w:eastAsia="DejaVuSerif" w:hAnsi="Garamond" w:cs="DejaVuSerif"/>
                <w:color w:val="0070C0"/>
                <w:sz w:val="22"/>
                <w:szCs w:val="22"/>
              </w:rPr>
              <w:t xml:space="preserve"> </w:t>
            </w:r>
            <w:r w:rsidRPr="00752BE9">
              <w:rPr>
                <w:rFonts w:ascii="Garamond" w:hAnsi="Garamond"/>
                <w:color w:val="0070C0"/>
                <w:sz w:val="22"/>
                <w:szCs w:val="22"/>
              </w:rPr>
              <w:t>A Kbt. 134. § (2) és (4) bekezdése szerint a nyertes ajánlattevő köteles teljesítési</w:t>
            </w:r>
            <w:r w:rsidRPr="004567B7">
              <w:rPr>
                <w:rFonts w:ascii="Garamond" w:hAnsi="Garamond"/>
                <w:color w:val="0070C0"/>
                <w:sz w:val="22"/>
                <w:szCs w:val="22"/>
              </w:rPr>
              <w:t xml:space="preserve"> biztosítékot nyújtani az ajánlatkérő részére a nyertes ajánlattevő teljesítésének késedelmével vagy elmaradásával kapcsolatos igényeire. A teljesítési biztosíték összege a nettó ajánlati ár 5 %-a. A teljesítési biztosítékot a nyertes ajánlattevő legkésőbb a szerződés hatályba lépésének napján köteles nyújtani, és folyamatosan fenn kell állnia az utolsó részteljesítésre vonatkozó teljesítésigazolás kiállításáig, abban az esetben is, ha a nyertes ajánlattevő késedelembe esik, vagy a teljesítési határidő módosul. A teljesítési biztosíték az ajánlattevő választása szerint nyújtható a Kbt. 134. § (6) </w:t>
            </w:r>
            <w:proofErr w:type="spellStart"/>
            <w:r w:rsidRPr="004567B7">
              <w:rPr>
                <w:rFonts w:ascii="Garamond" w:hAnsi="Garamond"/>
                <w:color w:val="0070C0"/>
                <w:sz w:val="22"/>
                <w:szCs w:val="22"/>
              </w:rPr>
              <w:t>bek</w:t>
            </w:r>
            <w:proofErr w:type="spellEnd"/>
            <w:r w:rsidRPr="004567B7">
              <w:rPr>
                <w:rFonts w:ascii="Garamond" w:hAnsi="Garamond"/>
                <w:color w:val="0070C0"/>
                <w:sz w:val="22"/>
                <w:szCs w:val="22"/>
              </w:rPr>
              <w:t>. a) pontja szerinti formában.</w:t>
            </w:r>
          </w:p>
          <w:p w14:paraId="59D926D8" w14:textId="7AB418D0" w:rsidR="00265BA0" w:rsidRPr="00265BA0" w:rsidRDefault="00265BA0" w:rsidP="009B0E35">
            <w:pPr>
              <w:jc w:val="both"/>
              <w:outlineLvl w:val="0"/>
              <w:rPr>
                <w:rFonts w:ascii="Garamond" w:hAnsi="Garamond"/>
                <w:color w:val="0070C0"/>
                <w:sz w:val="22"/>
                <w:szCs w:val="22"/>
                <w:shd w:val="clear" w:color="auto" w:fill="FFFFFF"/>
              </w:rPr>
            </w:pPr>
          </w:p>
          <w:p w14:paraId="6A28D66D" w14:textId="66DB3C0A" w:rsidR="00265BA0" w:rsidRDefault="00265BA0" w:rsidP="00265BA0">
            <w:pPr>
              <w:widowControl/>
              <w:jc w:val="both"/>
              <w:rPr>
                <w:rFonts w:ascii="Garamond" w:eastAsia="DejaVuSerif" w:hAnsi="Garamond" w:cs="DejaVuSerif"/>
                <w:color w:val="0070C0"/>
                <w:sz w:val="22"/>
                <w:szCs w:val="22"/>
              </w:rPr>
            </w:pPr>
            <w:r w:rsidRPr="00B3011E">
              <w:rPr>
                <w:rFonts w:ascii="Garamond" w:eastAsia="DejaVuSerif" w:hAnsi="Garamond" w:cs="DejaVuSerif"/>
                <w:color w:val="0070C0"/>
                <w:sz w:val="22"/>
                <w:szCs w:val="22"/>
                <w:u w:val="single"/>
              </w:rPr>
              <w:t>Jólteljesítési biztosíték:</w:t>
            </w:r>
            <w:r w:rsidRPr="00265BA0">
              <w:rPr>
                <w:rFonts w:ascii="Garamond" w:eastAsia="DejaVuSerif" w:hAnsi="Garamond" w:cs="DejaVuSerif"/>
                <w:color w:val="0070C0"/>
                <w:sz w:val="22"/>
                <w:szCs w:val="22"/>
              </w:rPr>
              <w:t xml:space="preserve"> A Kbt. 134. § (2) és (4) bekezdése szerinti határidőben (átadás-átvétel) a Kbt. 134. § (6) bekezdés a) pontja szerinti formában, a nettó ajánlati ár 5 %-a. Ajánlattevőnek a Kbt. 134. § (5) bekezdése szerint nyilatkozni szükséges az ajánlatban a jólteljesítési biztosíték határidőre történő rendelkezésre bocsátásáról.</w:t>
            </w:r>
          </w:p>
          <w:p w14:paraId="039B464B" w14:textId="76E46BFB" w:rsidR="00C42A7B" w:rsidRDefault="00C42A7B" w:rsidP="00265BA0">
            <w:pPr>
              <w:widowControl/>
              <w:jc w:val="both"/>
              <w:rPr>
                <w:rFonts w:ascii="Garamond" w:eastAsia="DejaVuSerif" w:hAnsi="Garamond" w:cs="DejaVuSerif"/>
                <w:color w:val="0070C0"/>
                <w:sz w:val="22"/>
                <w:szCs w:val="22"/>
              </w:rPr>
            </w:pPr>
          </w:p>
          <w:p w14:paraId="340F79FD" w14:textId="5AC65252" w:rsidR="00C42A7B" w:rsidRPr="00265BA0" w:rsidRDefault="00C42A7B" w:rsidP="00265BA0">
            <w:pPr>
              <w:widowControl/>
              <w:jc w:val="both"/>
              <w:rPr>
                <w:rFonts w:ascii="Garamond" w:eastAsia="DejaVuSerif" w:hAnsi="Garamond" w:cs="DejaVuSerif"/>
                <w:color w:val="0070C0"/>
                <w:sz w:val="22"/>
                <w:szCs w:val="22"/>
              </w:rPr>
            </w:pPr>
            <w:r>
              <w:rPr>
                <w:rFonts w:ascii="Garamond" w:eastAsia="DejaVuSerif" w:hAnsi="Garamond" w:cs="DejaVuSerif"/>
                <w:color w:val="0070C0"/>
                <w:sz w:val="22"/>
                <w:szCs w:val="22"/>
              </w:rPr>
              <w:t xml:space="preserve">Ajánlatkérő rögzíti, hogy a teljesítési biztosíték annak lejártakor jólteljesítési biztosítékká alakul át. </w:t>
            </w:r>
          </w:p>
          <w:p w14:paraId="44BFA6A8" w14:textId="77777777" w:rsidR="00276787" w:rsidRPr="00265BA0" w:rsidRDefault="00276787" w:rsidP="009B0E35">
            <w:pPr>
              <w:jc w:val="both"/>
              <w:outlineLvl w:val="0"/>
              <w:rPr>
                <w:rFonts w:ascii="Garamond" w:hAnsi="Garamond"/>
                <w:color w:val="0070C0"/>
                <w:sz w:val="22"/>
                <w:szCs w:val="22"/>
                <w:shd w:val="clear" w:color="auto" w:fill="FFFFFF"/>
              </w:rPr>
            </w:pPr>
          </w:p>
          <w:p w14:paraId="69E62F4D" w14:textId="6FF514A7" w:rsidR="00340854" w:rsidRPr="00265BA0" w:rsidRDefault="00276787" w:rsidP="00DF7E10">
            <w:pPr>
              <w:ind w:right="56"/>
              <w:jc w:val="both"/>
              <w:rPr>
                <w:rFonts w:ascii="Garamond" w:eastAsia="Calibri" w:hAnsi="Garamond"/>
                <w:color w:val="0070C0"/>
                <w:shd w:val="clear" w:color="auto" w:fill="FFFFFF"/>
              </w:rPr>
            </w:pPr>
            <w:r w:rsidRPr="00265BA0">
              <w:rPr>
                <w:rFonts w:ascii="Garamond" w:hAnsi="Garamond"/>
                <w:color w:val="0070C0"/>
                <w:sz w:val="22"/>
                <w:szCs w:val="22"/>
                <w:shd w:val="clear" w:color="auto" w:fill="FFFFFF"/>
              </w:rPr>
              <w:t>Részletes feltételek a kivitelezési szerződésben.</w:t>
            </w:r>
          </w:p>
          <w:p w14:paraId="3EB18340" w14:textId="77777777" w:rsidR="0000154B" w:rsidRPr="000C1510" w:rsidRDefault="0000154B" w:rsidP="0000154B">
            <w:pPr>
              <w:ind w:left="56" w:right="56"/>
              <w:rPr>
                <w:rFonts w:ascii="Garamond" w:hAnsi="Garamond"/>
              </w:rPr>
            </w:pPr>
          </w:p>
        </w:tc>
      </w:tr>
      <w:tr w:rsidR="00340854" w:rsidRPr="000C1510" w14:paraId="2F357E0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ABB1009" w14:textId="77777777" w:rsidR="00975034" w:rsidRDefault="00340854" w:rsidP="009B0E35">
            <w:pPr>
              <w:ind w:left="56" w:right="56"/>
              <w:jc w:val="both"/>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III.1.7) Az ellenszolgáltatás teljesítésének feltételei és / vagy hivatkozás a vonatkozó jogszabályi rendelkezésekre:</w:t>
            </w:r>
            <w:r w:rsidR="00975034" w:rsidRPr="000C1510">
              <w:rPr>
                <w:rFonts w:ascii="Garamond" w:hAnsi="Garamond"/>
                <w:sz w:val="22"/>
                <w:szCs w:val="22"/>
              </w:rPr>
              <w:t xml:space="preserve"> </w:t>
            </w:r>
          </w:p>
          <w:p w14:paraId="05630F53" w14:textId="77777777" w:rsidR="000A4AE6" w:rsidRPr="000C1510" w:rsidRDefault="000A4AE6" w:rsidP="009B0E35">
            <w:pPr>
              <w:ind w:left="56" w:right="56"/>
              <w:jc w:val="both"/>
              <w:rPr>
                <w:rFonts w:ascii="Garamond" w:hAnsi="Garamond"/>
              </w:rPr>
            </w:pPr>
          </w:p>
          <w:p w14:paraId="35C7730B" w14:textId="3E4A71FE" w:rsidR="00276787" w:rsidRPr="00E030A1" w:rsidRDefault="004C0F90" w:rsidP="009B0E35">
            <w:pPr>
              <w:jc w:val="both"/>
              <w:outlineLvl w:val="0"/>
              <w:rPr>
                <w:rFonts w:ascii="Garamond" w:hAnsi="Garamond"/>
                <w:color w:val="336699"/>
                <w:shd w:val="clear" w:color="auto" w:fill="FFFFFF"/>
              </w:rPr>
            </w:pPr>
            <w:r>
              <w:rPr>
                <w:rFonts w:ascii="Garamond" w:hAnsi="Garamond"/>
                <w:color w:val="336699"/>
                <w:shd w:val="clear" w:color="auto" w:fill="FFFFFF"/>
              </w:rPr>
              <w:t xml:space="preserve">Ellenszolgáltatás Ajánlatkérő saját forrásból fizeti meg. </w:t>
            </w:r>
          </w:p>
          <w:p w14:paraId="3F953A3F" w14:textId="77777777" w:rsidR="00276787" w:rsidRPr="00E030A1" w:rsidRDefault="00276787" w:rsidP="009B0E35">
            <w:pPr>
              <w:jc w:val="both"/>
              <w:outlineLvl w:val="0"/>
              <w:rPr>
                <w:rFonts w:ascii="Garamond" w:hAnsi="Garamond"/>
                <w:color w:val="336699"/>
                <w:shd w:val="clear" w:color="auto" w:fill="FFFFFF"/>
              </w:rPr>
            </w:pPr>
          </w:p>
          <w:p w14:paraId="5AE86724" w14:textId="08E37FFD" w:rsidR="00276787" w:rsidRPr="00276787" w:rsidRDefault="00276787" w:rsidP="009B0E35">
            <w:pPr>
              <w:jc w:val="both"/>
              <w:outlineLvl w:val="0"/>
              <w:rPr>
                <w:rFonts w:ascii="Garamond" w:hAnsi="Garamond"/>
                <w:color w:val="336699"/>
                <w:shd w:val="clear" w:color="auto" w:fill="FFFFFF"/>
              </w:rPr>
            </w:pPr>
            <w:r w:rsidRPr="00E030A1">
              <w:rPr>
                <w:rFonts w:ascii="Garamond" w:hAnsi="Garamond"/>
                <w:color w:val="336699"/>
                <w:shd w:val="clear" w:color="auto" w:fill="FFFFFF"/>
              </w:rPr>
              <w:t>A számlák</w:t>
            </w:r>
            <w:r w:rsidR="00F41B75" w:rsidRPr="00E030A1">
              <w:rPr>
                <w:rFonts w:ascii="Garamond" w:hAnsi="Garamond"/>
                <w:color w:val="336699"/>
                <w:shd w:val="clear" w:color="auto" w:fill="FFFFFF"/>
              </w:rPr>
              <w:t xml:space="preserve"> kifizetésére a</w:t>
            </w:r>
            <w:r w:rsidR="00F41B75">
              <w:rPr>
                <w:rFonts w:ascii="Garamond" w:hAnsi="Garamond"/>
                <w:color w:val="336699"/>
                <w:shd w:val="clear" w:color="auto" w:fill="FFFFFF"/>
              </w:rPr>
              <w:t xml:space="preserve"> Kbt. 135. § (1), </w:t>
            </w:r>
            <w:r w:rsidRPr="00276787">
              <w:rPr>
                <w:rFonts w:ascii="Garamond" w:hAnsi="Garamond"/>
                <w:color w:val="336699"/>
                <w:shd w:val="clear" w:color="auto" w:fill="FFFFFF"/>
              </w:rPr>
              <w:t xml:space="preserve">(3) és (5)-(6) bekezdései, a Ptk. 6:130. § (1)-(2) bekezdései, valamint a 322/2015. (X. 30.) Korm. rendelet 30-32. § és a </w:t>
            </w:r>
            <w:r w:rsidR="000106BA">
              <w:rPr>
                <w:rFonts w:ascii="Garamond" w:hAnsi="Garamond"/>
                <w:color w:val="336699"/>
                <w:shd w:val="clear" w:color="auto" w:fill="FFFFFF"/>
              </w:rPr>
              <w:t xml:space="preserve">32/A. § </w:t>
            </w:r>
            <w:r w:rsidRPr="00276787">
              <w:rPr>
                <w:rFonts w:ascii="Garamond" w:hAnsi="Garamond"/>
                <w:color w:val="336699"/>
                <w:shd w:val="clear" w:color="auto" w:fill="FFFFFF"/>
              </w:rPr>
              <w:t>irányadóak.</w:t>
            </w:r>
          </w:p>
          <w:p w14:paraId="20C9AB45" w14:textId="77777777" w:rsidR="00276787" w:rsidRPr="00276787" w:rsidRDefault="00276787" w:rsidP="009B0E35">
            <w:pPr>
              <w:jc w:val="both"/>
              <w:outlineLvl w:val="0"/>
              <w:rPr>
                <w:rFonts w:ascii="Garamond" w:hAnsi="Garamond"/>
                <w:color w:val="336699"/>
                <w:shd w:val="clear" w:color="auto" w:fill="FFFFFF"/>
              </w:rPr>
            </w:pPr>
          </w:p>
          <w:p w14:paraId="73BC2BB6" w14:textId="2326D7C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Fizetési ütemezés: </w:t>
            </w:r>
          </w:p>
          <w:p w14:paraId="2431CE6F" w14:textId="25C92E93" w:rsidR="00DF7E10" w:rsidRPr="00752BE9" w:rsidRDefault="00DF7E10" w:rsidP="009B0E35">
            <w:pPr>
              <w:jc w:val="both"/>
              <w:outlineLvl w:val="0"/>
              <w:rPr>
                <w:rFonts w:ascii="Garamond" w:hAnsi="Garamond"/>
                <w:color w:val="336699"/>
                <w:shd w:val="clear" w:color="auto" w:fill="FFFFFF"/>
              </w:rPr>
            </w:pPr>
          </w:p>
          <w:p w14:paraId="14E5E76C" w14:textId="2B572010" w:rsidR="00276787"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Kivitelezési rész esetében: </w:t>
            </w:r>
          </w:p>
          <w:p w14:paraId="52EBC8EA" w14:textId="3E1EF01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a)</w:t>
            </w:r>
            <w:r w:rsidRPr="00752BE9">
              <w:rPr>
                <w:rFonts w:ascii="Garamond" w:hAnsi="Garamond"/>
                <w:color w:val="336699"/>
                <w:shd w:val="clear" w:color="auto" w:fill="FFFFFF"/>
              </w:rPr>
              <w:tab/>
              <w:t xml:space="preserve">előleg: nettó Vállalkozói Díj </w:t>
            </w:r>
            <w:r w:rsidR="007D2444" w:rsidRPr="00752BE9">
              <w:rPr>
                <w:rFonts w:ascii="Garamond" w:hAnsi="Garamond"/>
                <w:color w:val="336699"/>
                <w:shd w:val="clear" w:color="auto" w:fill="FFFFFF"/>
              </w:rPr>
              <w:t>10</w:t>
            </w:r>
            <w:r w:rsidR="00D95C00" w:rsidRPr="00752BE9">
              <w:rPr>
                <w:rFonts w:ascii="Garamond" w:hAnsi="Garamond"/>
                <w:color w:val="336699"/>
                <w:shd w:val="clear" w:color="auto" w:fill="FFFFFF"/>
              </w:rPr>
              <w:t xml:space="preserve"> </w:t>
            </w:r>
            <w:r w:rsidRPr="00752BE9">
              <w:rPr>
                <w:rFonts w:ascii="Garamond" w:hAnsi="Garamond"/>
                <w:color w:val="336699"/>
                <w:shd w:val="clear" w:color="auto" w:fill="FFFFFF"/>
              </w:rPr>
              <w:t>%-a</w:t>
            </w:r>
            <w:r w:rsidR="00C42A7B" w:rsidRPr="00752BE9">
              <w:rPr>
                <w:rFonts w:ascii="Garamond" w:hAnsi="Garamond"/>
                <w:color w:val="336699"/>
                <w:shd w:val="clear" w:color="auto" w:fill="FFFFFF"/>
              </w:rPr>
              <w:t xml:space="preserve"> </w:t>
            </w:r>
            <w:proofErr w:type="spellStart"/>
            <w:r w:rsidR="00C42A7B" w:rsidRPr="00752BE9">
              <w:rPr>
                <w:rFonts w:ascii="Garamond" w:hAnsi="Garamond"/>
                <w:color w:val="336699"/>
                <w:shd w:val="clear" w:color="auto" w:fill="FFFFFF"/>
              </w:rPr>
              <w:t>a</w:t>
            </w:r>
            <w:proofErr w:type="spellEnd"/>
            <w:r w:rsidR="00C42A7B" w:rsidRPr="00752BE9">
              <w:rPr>
                <w:rFonts w:ascii="Garamond" w:hAnsi="Garamond"/>
                <w:color w:val="336699"/>
                <w:shd w:val="clear" w:color="auto" w:fill="FFFFFF"/>
              </w:rPr>
              <w:t xml:space="preserve"> munkaterület átadásakor</w:t>
            </w:r>
            <w:r w:rsidRPr="00752BE9">
              <w:rPr>
                <w:rFonts w:ascii="Garamond" w:hAnsi="Garamond"/>
                <w:color w:val="336699"/>
                <w:shd w:val="clear" w:color="auto" w:fill="FFFFFF"/>
              </w:rPr>
              <w:t xml:space="preserve">. </w:t>
            </w:r>
          </w:p>
          <w:p w14:paraId="2819430D" w14:textId="77777777" w:rsidR="009B0E35"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b)</w:t>
            </w:r>
            <w:r w:rsidRPr="00752BE9">
              <w:rPr>
                <w:rFonts w:ascii="Garamond" w:hAnsi="Garamond"/>
                <w:color w:val="336699"/>
                <w:shd w:val="clear" w:color="auto" w:fill="FFFFFF"/>
              </w:rPr>
              <w:tab/>
              <w:t xml:space="preserve">részszámla: </w:t>
            </w:r>
          </w:p>
          <w:p w14:paraId="7F07F5C4" w14:textId="72463786"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w:t>
            </w:r>
            <w:r w:rsidR="00C347AF" w:rsidRPr="00752BE9">
              <w:rPr>
                <w:rFonts w:ascii="Garamond" w:hAnsi="Garamond"/>
                <w:color w:val="336699"/>
                <w:shd w:val="clear" w:color="auto" w:fill="FFFFFF"/>
              </w:rPr>
              <w:t>15</w:t>
            </w:r>
            <w:r w:rsidRPr="00752BE9">
              <w:rPr>
                <w:rFonts w:ascii="Garamond" w:hAnsi="Garamond"/>
                <w:color w:val="336699"/>
                <w:shd w:val="clear" w:color="auto" w:fill="FFFFFF"/>
              </w:rPr>
              <w:t>%-</w:t>
            </w:r>
            <w:proofErr w:type="spellStart"/>
            <w:r w:rsidRPr="00752BE9">
              <w:rPr>
                <w:rFonts w:ascii="Garamond" w:hAnsi="Garamond"/>
                <w:color w:val="336699"/>
                <w:shd w:val="clear" w:color="auto" w:fill="FFFFFF"/>
              </w:rPr>
              <w:t>ának</w:t>
            </w:r>
            <w:proofErr w:type="spellEnd"/>
            <w:r w:rsidRPr="00752BE9">
              <w:rPr>
                <w:rFonts w:ascii="Garamond" w:hAnsi="Garamond"/>
                <w:color w:val="336699"/>
                <w:shd w:val="clear" w:color="auto" w:fill="FFFFFF"/>
              </w:rPr>
              <w:t xml:space="preserve"> megfelelő mértékű részszámla, </w:t>
            </w:r>
            <w:r w:rsidR="00D95C00" w:rsidRPr="00752BE9">
              <w:rPr>
                <w:rFonts w:ascii="Garamond" w:hAnsi="Garamond"/>
                <w:color w:val="336699"/>
                <w:shd w:val="clear" w:color="auto" w:fill="FFFFFF"/>
              </w:rPr>
              <w:t>1</w:t>
            </w:r>
            <w:r w:rsidRPr="00752BE9">
              <w:rPr>
                <w:rFonts w:ascii="Garamond" w:hAnsi="Garamond"/>
                <w:color w:val="336699"/>
                <w:shd w:val="clear" w:color="auto" w:fill="FFFFFF"/>
              </w:rPr>
              <w:t>5%-os készültségi foknál</w:t>
            </w:r>
            <w:r w:rsidR="007D2444" w:rsidRPr="00752BE9">
              <w:rPr>
                <w:rFonts w:ascii="Garamond" w:hAnsi="Garamond"/>
                <w:color w:val="336699"/>
                <w:shd w:val="clear" w:color="auto" w:fill="FFFFFF"/>
              </w:rPr>
              <w:t xml:space="preserve"> </w:t>
            </w:r>
          </w:p>
          <w:p w14:paraId="6F6C632D" w14:textId="34737B50"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w:t>
            </w:r>
            <w:r w:rsidR="008073FC" w:rsidRPr="00752BE9">
              <w:rPr>
                <w:rFonts w:ascii="Garamond" w:hAnsi="Garamond"/>
                <w:color w:val="336699"/>
                <w:shd w:val="clear" w:color="auto" w:fill="FFFFFF"/>
              </w:rPr>
              <w:t>1</w:t>
            </w:r>
            <w:r w:rsidR="00D95C00" w:rsidRPr="00752BE9">
              <w:rPr>
                <w:rFonts w:ascii="Garamond" w:hAnsi="Garamond"/>
                <w:color w:val="336699"/>
                <w:shd w:val="clear" w:color="auto" w:fill="FFFFFF"/>
              </w:rPr>
              <w:t>0</w:t>
            </w:r>
            <w:r w:rsidRPr="00752BE9">
              <w:rPr>
                <w:rFonts w:ascii="Garamond" w:hAnsi="Garamond"/>
                <w:color w:val="336699"/>
                <w:shd w:val="clear" w:color="auto" w:fill="FFFFFF"/>
              </w:rPr>
              <w:t>%-</w:t>
            </w:r>
            <w:proofErr w:type="spellStart"/>
            <w:r w:rsidRPr="00752BE9">
              <w:rPr>
                <w:rFonts w:ascii="Garamond" w:hAnsi="Garamond"/>
                <w:color w:val="336699"/>
                <w:shd w:val="clear" w:color="auto" w:fill="FFFFFF"/>
              </w:rPr>
              <w:t>ának</w:t>
            </w:r>
            <w:proofErr w:type="spellEnd"/>
            <w:r w:rsidRPr="00752BE9">
              <w:rPr>
                <w:rFonts w:ascii="Garamond" w:hAnsi="Garamond"/>
                <w:color w:val="336699"/>
                <w:shd w:val="clear" w:color="auto" w:fill="FFFFFF"/>
              </w:rPr>
              <w:t xml:space="preserve"> megfelelő mértékű részszámla, </w:t>
            </w:r>
            <w:r w:rsidR="008073FC" w:rsidRPr="00752BE9">
              <w:rPr>
                <w:rFonts w:ascii="Garamond" w:hAnsi="Garamond"/>
                <w:color w:val="336699"/>
                <w:shd w:val="clear" w:color="auto" w:fill="FFFFFF"/>
              </w:rPr>
              <w:t>2</w:t>
            </w:r>
            <w:r w:rsidRPr="00752BE9">
              <w:rPr>
                <w:rFonts w:ascii="Garamond" w:hAnsi="Garamond"/>
                <w:color w:val="336699"/>
                <w:shd w:val="clear" w:color="auto" w:fill="FFFFFF"/>
              </w:rPr>
              <w:t>5%-os készültségi foknál</w:t>
            </w:r>
          </w:p>
          <w:p w14:paraId="2C25A2AB" w14:textId="3E632EDE" w:rsidR="00276787" w:rsidRPr="00752BE9" w:rsidRDefault="0027678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2</w:t>
            </w:r>
            <w:r w:rsidR="008073FC" w:rsidRPr="00752BE9">
              <w:rPr>
                <w:rFonts w:ascii="Garamond" w:hAnsi="Garamond"/>
                <w:color w:val="336699"/>
                <w:shd w:val="clear" w:color="auto" w:fill="FFFFFF"/>
              </w:rPr>
              <w:t>5</w:t>
            </w:r>
            <w:r w:rsidRPr="00752BE9">
              <w:rPr>
                <w:rFonts w:ascii="Garamond" w:hAnsi="Garamond"/>
                <w:color w:val="336699"/>
                <w:shd w:val="clear" w:color="auto" w:fill="FFFFFF"/>
              </w:rPr>
              <w:t>%-</w:t>
            </w:r>
            <w:proofErr w:type="spellStart"/>
            <w:r w:rsidRPr="00752BE9">
              <w:rPr>
                <w:rFonts w:ascii="Garamond" w:hAnsi="Garamond"/>
                <w:color w:val="336699"/>
                <w:shd w:val="clear" w:color="auto" w:fill="FFFFFF"/>
              </w:rPr>
              <w:t>ának</w:t>
            </w:r>
            <w:proofErr w:type="spellEnd"/>
            <w:r w:rsidRPr="00752BE9">
              <w:rPr>
                <w:rFonts w:ascii="Garamond" w:hAnsi="Garamond"/>
                <w:color w:val="336699"/>
                <w:shd w:val="clear" w:color="auto" w:fill="FFFFFF"/>
              </w:rPr>
              <w:t xml:space="preserve"> megfelelő mértékű részszámla, </w:t>
            </w:r>
            <w:r w:rsidR="008073FC" w:rsidRPr="00752BE9">
              <w:rPr>
                <w:rFonts w:ascii="Garamond" w:hAnsi="Garamond"/>
                <w:color w:val="336699"/>
                <w:shd w:val="clear" w:color="auto" w:fill="FFFFFF"/>
              </w:rPr>
              <w:t>50</w:t>
            </w:r>
            <w:r w:rsidRPr="00752BE9">
              <w:rPr>
                <w:rFonts w:ascii="Garamond" w:hAnsi="Garamond"/>
                <w:color w:val="336699"/>
                <w:shd w:val="clear" w:color="auto" w:fill="FFFFFF"/>
              </w:rPr>
              <w:t>%-os készültségi foknál</w:t>
            </w:r>
          </w:p>
          <w:p w14:paraId="145CAF36" w14:textId="5F44ECFB" w:rsidR="008073FC" w:rsidRPr="00752BE9" w:rsidRDefault="008073FC" w:rsidP="008073FC">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25%-</w:t>
            </w:r>
            <w:proofErr w:type="spellStart"/>
            <w:r w:rsidRPr="00752BE9">
              <w:rPr>
                <w:rFonts w:ascii="Garamond" w:hAnsi="Garamond"/>
                <w:color w:val="336699"/>
                <w:shd w:val="clear" w:color="auto" w:fill="FFFFFF"/>
              </w:rPr>
              <w:t>ának</w:t>
            </w:r>
            <w:proofErr w:type="spellEnd"/>
            <w:r w:rsidRPr="00752BE9">
              <w:rPr>
                <w:rFonts w:ascii="Garamond" w:hAnsi="Garamond"/>
                <w:color w:val="336699"/>
                <w:shd w:val="clear" w:color="auto" w:fill="FFFFFF"/>
              </w:rPr>
              <w:t xml:space="preserve"> megfelelő mértékű részszámla, 75%-os készültségi foknál</w:t>
            </w:r>
          </w:p>
          <w:p w14:paraId="374CB230" w14:textId="0B6EFFFC" w:rsidR="008073FC" w:rsidRPr="00752BE9" w:rsidRDefault="008073FC"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 Vállalkozói Díj 10%-</w:t>
            </w:r>
            <w:proofErr w:type="spellStart"/>
            <w:r w:rsidRPr="00752BE9">
              <w:rPr>
                <w:rFonts w:ascii="Garamond" w:hAnsi="Garamond"/>
                <w:color w:val="336699"/>
                <w:shd w:val="clear" w:color="auto" w:fill="FFFFFF"/>
              </w:rPr>
              <w:t>ának</w:t>
            </w:r>
            <w:proofErr w:type="spellEnd"/>
            <w:r w:rsidRPr="00752BE9">
              <w:rPr>
                <w:rFonts w:ascii="Garamond" w:hAnsi="Garamond"/>
                <w:color w:val="336699"/>
                <w:shd w:val="clear" w:color="auto" w:fill="FFFFFF"/>
              </w:rPr>
              <w:t xml:space="preserve"> megfelelő mértékű részszámla, 85%-os készültségi foknál</w:t>
            </w:r>
          </w:p>
          <w:p w14:paraId="3ADE548F" w14:textId="7201F1EA" w:rsidR="00276787" w:rsidRPr="00752BE9" w:rsidRDefault="00C31F67"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c)</w:t>
            </w:r>
            <w:r w:rsidRPr="00752BE9">
              <w:rPr>
                <w:rFonts w:ascii="Garamond" w:hAnsi="Garamond"/>
                <w:color w:val="336699"/>
                <w:shd w:val="clear" w:color="auto" w:fill="FFFFFF"/>
              </w:rPr>
              <w:tab/>
              <w:t>végszámla:</w:t>
            </w:r>
            <w:r w:rsidR="00276787" w:rsidRPr="00752BE9">
              <w:rPr>
                <w:rFonts w:ascii="Garamond" w:hAnsi="Garamond"/>
                <w:color w:val="336699"/>
                <w:shd w:val="clear" w:color="auto" w:fill="FFFFFF"/>
              </w:rPr>
              <w:t xml:space="preserve"> Vállalkozói Díj </w:t>
            </w:r>
            <w:r w:rsidR="008073FC" w:rsidRPr="00752BE9">
              <w:rPr>
                <w:rFonts w:ascii="Garamond" w:hAnsi="Garamond"/>
                <w:color w:val="336699"/>
                <w:shd w:val="clear" w:color="auto" w:fill="FFFFFF"/>
              </w:rPr>
              <w:t>15</w:t>
            </w:r>
            <w:r w:rsidR="00276787" w:rsidRPr="00752BE9">
              <w:rPr>
                <w:rFonts w:ascii="Garamond" w:hAnsi="Garamond"/>
                <w:color w:val="336699"/>
                <w:shd w:val="clear" w:color="auto" w:fill="FFFFFF"/>
              </w:rPr>
              <w:t>%-</w:t>
            </w:r>
            <w:proofErr w:type="spellStart"/>
            <w:r w:rsidR="00276787" w:rsidRPr="00752BE9">
              <w:rPr>
                <w:rFonts w:ascii="Garamond" w:hAnsi="Garamond"/>
                <w:color w:val="336699"/>
                <w:shd w:val="clear" w:color="auto" w:fill="FFFFFF"/>
              </w:rPr>
              <w:t>ának</w:t>
            </w:r>
            <w:proofErr w:type="spellEnd"/>
            <w:r w:rsidR="00276787" w:rsidRPr="00752BE9">
              <w:rPr>
                <w:rFonts w:ascii="Garamond" w:hAnsi="Garamond"/>
                <w:color w:val="336699"/>
                <w:shd w:val="clear" w:color="auto" w:fill="FFFFFF"/>
              </w:rPr>
              <w:t xml:space="preserve"> megfelelő mértékű végszámla a teljesítési igazolás szerződésszerű aláírása után.</w:t>
            </w:r>
          </w:p>
          <w:p w14:paraId="4FAA93F2" w14:textId="5DFA8128" w:rsidR="00DF7E10" w:rsidRPr="00752BE9" w:rsidRDefault="00DF7E10" w:rsidP="009B0E35">
            <w:pPr>
              <w:jc w:val="both"/>
              <w:outlineLvl w:val="0"/>
              <w:rPr>
                <w:rFonts w:ascii="Garamond" w:hAnsi="Garamond"/>
                <w:color w:val="336699"/>
                <w:shd w:val="clear" w:color="auto" w:fill="FFFFFF"/>
              </w:rPr>
            </w:pPr>
          </w:p>
          <w:p w14:paraId="37546AA8" w14:textId="77777777" w:rsidR="00DF7E10" w:rsidRPr="00752BE9" w:rsidRDefault="00DF7E10" w:rsidP="00DF7E10">
            <w:pPr>
              <w:jc w:val="both"/>
              <w:outlineLvl w:val="0"/>
              <w:rPr>
                <w:rFonts w:ascii="Garamond" w:hAnsi="Garamond"/>
                <w:color w:val="336699"/>
                <w:shd w:val="clear" w:color="auto" w:fill="FFFFFF"/>
              </w:rPr>
            </w:pPr>
            <w:r w:rsidRPr="00752BE9">
              <w:rPr>
                <w:rFonts w:ascii="Garamond" w:hAnsi="Garamond"/>
                <w:color w:val="336699"/>
                <w:shd w:val="clear" w:color="auto" w:fill="FFFFFF"/>
              </w:rPr>
              <w:t>Az előleg a végszámlából kerül levonásra.</w:t>
            </w:r>
          </w:p>
          <w:p w14:paraId="6D933585" w14:textId="43790F13" w:rsidR="00DF7E10" w:rsidRPr="00752BE9" w:rsidRDefault="00DF7E10" w:rsidP="009B0E35">
            <w:pPr>
              <w:jc w:val="both"/>
              <w:outlineLvl w:val="0"/>
              <w:rPr>
                <w:rFonts w:ascii="Garamond" w:hAnsi="Garamond"/>
                <w:color w:val="336699"/>
                <w:shd w:val="clear" w:color="auto" w:fill="FFFFFF"/>
              </w:rPr>
            </w:pPr>
          </w:p>
          <w:p w14:paraId="16442B24" w14:textId="4DCEB013" w:rsidR="00DF7E10"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 xml:space="preserve">Karbantartási rész esetében: </w:t>
            </w:r>
          </w:p>
          <w:p w14:paraId="0D459CD3" w14:textId="21ED8FF8" w:rsidR="00DF7E10" w:rsidRPr="00752BE9" w:rsidRDefault="00DF7E10" w:rsidP="009B0E35">
            <w:pPr>
              <w:jc w:val="both"/>
              <w:outlineLvl w:val="0"/>
              <w:rPr>
                <w:rFonts w:ascii="Garamond" w:hAnsi="Garamond"/>
                <w:color w:val="336699"/>
                <w:shd w:val="clear" w:color="auto" w:fill="FFFFFF"/>
              </w:rPr>
            </w:pPr>
            <w:r w:rsidRPr="00752BE9">
              <w:rPr>
                <w:rFonts w:ascii="Garamond" w:hAnsi="Garamond"/>
                <w:color w:val="336699"/>
                <w:shd w:val="clear" w:color="auto" w:fill="FFFFFF"/>
              </w:rPr>
              <w:t>Havi szolgáltatási díjfizetés.</w:t>
            </w:r>
          </w:p>
          <w:p w14:paraId="3746C71D" w14:textId="3C8C91B6" w:rsidR="00A7389D" w:rsidRDefault="00A7389D" w:rsidP="009B0E35">
            <w:pPr>
              <w:jc w:val="both"/>
              <w:outlineLvl w:val="0"/>
              <w:rPr>
                <w:rFonts w:ascii="Garamond" w:hAnsi="Garamond"/>
                <w:color w:val="336699"/>
                <w:shd w:val="clear" w:color="auto" w:fill="FFFFFF"/>
              </w:rPr>
            </w:pPr>
          </w:p>
          <w:p w14:paraId="7414391D" w14:textId="77777777" w:rsidR="00276787" w:rsidRPr="00276787" w:rsidRDefault="00276787" w:rsidP="009B0E35">
            <w:pPr>
              <w:jc w:val="both"/>
              <w:rPr>
                <w:rFonts w:ascii="Garamond" w:hAnsi="Garamond"/>
                <w:color w:val="336699"/>
                <w:shd w:val="clear" w:color="auto" w:fill="FFFFFF"/>
              </w:rPr>
            </w:pPr>
            <w:r w:rsidRPr="00276787">
              <w:rPr>
                <w:rFonts w:ascii="Garamond" w:hAnsi="Garamond"/>
                <w:color w:val="336699"/>
                <w:shd w:val="clear" w:color="auto" w:fill="FFFFFF"/>
              </w:rPr>
              <w:t>Az ajánlatkérő köteles fogadni és feldolgozni az olyan elektronikus számlákat, amelyek megfelelnek az EN 16931-1:2017 számú európai szabványnak és az Európai Bizottság által e szabványhoz az Európai Unió Hivatalos Lapjában közzétett szintaxislistának.</w:t>
            </w:r>
          </w:p>
          <w:p w14:paraId="7E5ED500" w14:textId="77777777" w:rsidR="00276787" w:rsidRPr="00276787" w:rsidRDefault="00276787" w:rsidP="009B0E35">
            <w:pPr>
              <w:jc w:val="both"/>
              <w:outlineLvl w:val="0"/>
              <w:rPr>
                <w:rFonts w:ascii="Garamond" w:hAnsi="Garamond"/>
                <w:color w:val="336699"/>
                <w:shd w:val="clear" w:color="auto" w:fill="FFFFFF"/>
              </w:rPr>
            </w:pPr>
          </w:p>
          <w:p w14:paraId="29902AFC" w14:textId="171E6627" w:rsidR="008A767C" w:rsidRPr="000C1510" w:rsidRDefault="00276787" w:rsidP="009B0E35">
            <w:pPr>
              <w:jc w:val="both"/>
              <w:outlineLvl w:val="0"/>
              <w:rPr>
                <w:rFonts w:ascii="Garamond" w:hAnsi="Garamond"/>
                <w:color w:val="336699"/>
                <w:shd w:val="clear" w:color="auto" w:fill="FFFFFF"/>
              </w:rPr>
            </w:pPr>
            <w:r w:rsidRPr="00276787">
              <w:rPr>
                <w:rFonts w:ascii="Garamond" w:hAnsi="Garamond"/>
                <w:color w:val="336699"/>
                <w:shd w:val="clear" w:color="auto" w:fill="FFFFFF"/>
              </w:rPr>
              <w:t>Részletek a szerződéstervezetben.</w:t>
            </w:r>
          </w:p>
          <w:p w14:paraId="18311D15" w14:textId="734C512F" w:rsidR="0000154B" w:rsidRPr="000C1510" w:rsidRDefault="0000154B" w:rsidP="009B0E35">
            <w:pPr>
              <w:jc w:val="both"/>
              <w:outlineLvl w:val="0"/>
              <w:rPr>
                <w:rFonts w:ascii="Garamond" w:hAnsi="Garamond"/>
                <w:b/>
                <w:bCs/>
              </w:rPr>
            </w:pPr>
          </w:p>
        </w:tc>
      </w:tr>
      <w:tr w:rsidR="00340854" w:rsidRPr="000C1510" w14:paraId="35E9CC4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231A73E" w14:textId="77777777" w:rsidR="00340854" w:rsidRPr="000C1510" w:rsidRDefault="00340854">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III.1.8) A nyertes közös ajánlattevők által létrehozandó gazdálkodó szervezet:2</w:t>
            </w:r>
            <w:r w:rsidR="005A2056" w:rsidRPr="000C1510">
              <w:rPr>
                <w:rFonts w:ascii="Garamond" w:hAnsi="Garamond"/>
                <w:b/>
                <w:bCs/>
                <w:sz w:val="22"/>
                <w:szCs w:val="22"/>
              </w:rPr>
              <w:t xml:space="preserve"> </w:t>
            </w:r>
            <w:r w:rsidR="005A2056" w:rsidRPr="000C1510">
              <w:rPr>
                <w:rFonts w:ascii="Garamond" w:hAnsi="Garamond"/>
                <w:bCs/>
                <w:color w:val="4472C4" w:themeColor="accent5"/>
                <w:sz w:val="22"/>
                <w:szCs w:val="22"/>
              </w:rPr>
              <w:t>Az Ajánlatkérő nem teszi lehetővé (kizárja) a Kbt. 35. § (9) bekezdése alapján a gazdálkodó szervezet (projekttársaság) létrehozását.</w:t>
            </w:r>
          </w:p>
        </w:tc>
      </w:tr>
      <w:tr w:rsidR="00340854" w:rsidRPr="000C1510" w14:paraId="269C1061"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654F19C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III.2) A szerződéssel kapcsolatos feltételek</w:t>
            </w:r>
            <w:r w:rsidRPr="000C1510">
              <w:rPr>
                <w:rFonts w:ascii="Garamond" w:hAnsi="Garamond"/>
                <w:sz w:val="22"/>
                <w:szCs w:val="22"/>
              </w:rPr>
              <w:t>2</w:t>
            </w:r>
          </w:p>
        </w:tc>
      </w:tr>
      <w:tr w:rsidR="00340854" w:rsidRPr="000C1510" w14:paraId="7902867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C2D181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III.2.1) Meghatározott szakmára (képzettségre) vonatkozó információk </w:t>
            </w:r>
            <w:r w:rsidRPr="000C1510">
              <w:rPr>
                <w:rFonts w:ascii="Garamond" w:hAnsi="Garamond"/>
                <w:i/>
                <w:iCs/>
                <w:sz w:val="22"/>
                <w:szCs w:val="22"/>
              </w:rPr>
              <w:t>(csak szolgáltatásmegrendelés esetében)</w:t>
            </w:r>
            <w:r w:rsidRPr="000C1510">
              <w:rPr>
                <w:rFonts w:ascii="Garamond" w:hAnsi="Garamond"/>
                <w:i/>
                <w:iCs/>
                <w:sz w:val="22"/>
                <w:szCs w:val="22"/>
              </w:rPr>
              <w:br/>
            </w:r>
            <w:r w:rsidRPr="000C1510">
              <w:rPr>
                <w:rFonts w:ascii="Garamond" w:hAnsi="Garamond"/>
                <w:sz w:val="22"/>
                <w:szCs w:val="22"/>
              </w:rPr>
              <w:t>□ A szolgáltatás teljesítése egy meghatározott szakmához (képzettséghez) van kötve</w:t>
            </w:r>
            <w:r w:rsidRPr="000C1510">
              <w:rPr>
                <w:rFonts w:ascii="Garamond" w:hAnsi="Garamond"/>
                <w:sz w:val="22"/>
                <w:szCs w:val="22"/>
              </w:rPr>
              <w:br/>
              <w:t>A vonatkozó törvényi, rendeleti vagy közigazgatási rendelkezésre történő hivatkozás:</w:t>
            </w:r>
          </w:p>
        </w:tc>
      </w:tr>
      <w:tr w:rsidR="00340854" w:rsidRPr="000C1510" w14:paraId="09221213"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0EE82F0" w14:textId="77777777" w:rsidR="00340854" w:rsidRPr="000C1510" w:rsidRDefault="00340854">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III.2.2) A szerződés teljesítésével kapcsolatos feltételek:</w:t>
            </w:r>
          </w:p>
        </w:tc>
      </w:tr>
      <w:tr w:rsidR="00340854" w:rsidRPr="000C1510" w14:paraId="7ECA21F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B1C1121" w14:textId="5FC3871C"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III.2.3) A szerződés teljesítésében közreműködő személyekkel kapcsolatos információ </w:t>
            </w:r>
            <w:r w:rsidRPr="000C1510">
              <w:rPr>
                <w:rFonts w:ascii="Garamond" w:hAnsi="Garamond"/>
                <w:b/>
                <w:bCs/>
                <w:sz w:val="22"/>
                <w:szCs w:val="22"/>
              </w:rPr>
              <w:br/>
            </w:r>
            <w:r w:rsidR="004D152E" w:rsidRPr="004D152E">
              <w:rPr>
                <w:rFonts w:ascii="Garamond" w:hAnsi="Garamond"/>
                <w:color w:val="5B9BD5" w:themeColor="accent1"/>
                <w:sz w:val="22"/>
                <w:szCs w:val="22"/>
              </w:rPr>
              <w:t>X</w:t>
            </w:r>
            <w:r w:rsidRPr="004D152E">
              <w:rPr>
                <w:rFonts w:ascii="Garamond" w:hAnsi="Garamond"/>
                <w:color w:val="5B9BD5" w:themeColor="accent1"/>
                <w:sz w:val="22"/>
                <w:szCs w:val="22"/>
              </w:rPr>
              <w:t xml:space="preserve"> Az ajánlattevőknek közölniük kell a szerződés teljesítésében közreműködő személyek nevét és szakképzettségét</w:t>
            </w:r>
          </w:p>
        </w:tc>
      </w:tr>
      <w:tr w:rsidR="00340854" w:rsidRPr="000C1510" w14:paraId="464A856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2B85C7B0"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 szakasz: Eljárás</w:t>
            </w:r>
          </w:p>
        </w:tc>
      </w:tr>
      <w:tr w:rsidR="00340854" w:rsidRPr="000C1510" w14:paraId="700A073E"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33EB96EE" w14:textId="77777777" w:rsidR="00340854" w:rsidRPr="000C1510" w:rsidRDefault="00340854">
            <w:pPr>
              <w:spacing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IV.1) Meghatározás</w:t>
            </w:r>
          </w:p>
        </w:tc>
      </w:tr>
      <w:tr w:rsidR="00276787" w:rsidRPr="00276787" w14:paraId="57FD811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4BC4CD1C" w14:textId="0441911B"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IV.1.1) Az eljárás fajtája</w:t>
            </w:r>
            <w:r w:rsidRPr="00276787">
              <w:rPr>
                <w:rFonts w:ascii="Garamond" w:hAnsi="Garamond"/>
                <w:b/>
                <w:bCs/>
                <w:sz w:val="22"/>
                <w:szCs w:val="22"/>
              </w:rPr>
              <w:br/>
            </w:r>
            <w:r w:rsidRPr="00276787">
              <w:rPr>
                <w:rFonts w:ascii="Garamond" w:hAnsi="Garamond"/>
                <w:sz w:val="22"/>
                <w:szCs w:val="22"/>
              </w:rPr>
              <w:t xml:space="preserve"> </w:t>
            </w:r>
            <w:r w:rsidR="008A767C" w:rsidRPr="00276787">
              <w:rPr>
                <w:rFonts w:ascii="Garamond" w:hAnsi="Garamond"/>
                <w:sz w:val="22"/>
                <w:szCs w:val="22"/>
              </w:rPr>
              <w:t xml:space="preserve"> </w:t>
            </w:r>
            <w:r w:rsidRPr="00276787">
              <w:rPr>
                <w:rFonts w:ascii="Garamond" w:hAnsi="Garamond"/>
                <w:sz w:val="22"/>
                <w:szCs w:val="22"/>
              </w:rPr>
              <w:t>Tárgyalásokat is magában foglaló eljárás.</w:t>
            </w:r>
          </w:p>
        </w:tc>
      </w:tr>
      <w:tr w:rsidR="00340854" w:rsidRPr="000C1510" w14:paraId="7D04B0E9"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34F1C7D" w14:textId="77777777" w:rsidR="00340854" w:rsidRPr="000C1510" w:rsidRDefault="00340854">
            <w:pPr>
              <w:ind w:left="56" w:right="56"/>
              <w:rPr>
                <w:rFonts w:ascii="Garamond" w:hAnsi="Garamond"/>
              </w:rPr>
            </w:pPr>
            <w:r w:rsidRPr="000C1510">
              <w:rPr>
                <w:rFonts w:ascii="Garamond" w:hAnsi="Garamond"/>
                <w:sz w:val="22"/>
                <w:szCs w:val="22"/>
              </w:rPr>
              <w:lastRenderedPageBreak/>
              <w:t xml:space="preserve"> </w:t>
            </w:r>
            <w:r w:rsidRPr="000C1510">
              <w:rPr>
                <w:rFonts w:ascii="Garamond" w:hAnsi="Garamond"/>
                <w:b/>
                <w:bCs/>
                <w:sz w:val="22"/>
                <w:szCs w:val="22"/>
              </w:rPr>
              <w:t>IV.1.2) Keretmegállapodásra vagy dinamikus beszerzési rendszerre vonatkozó információk</w:t>
            </w:r>
            <w:r w:rsidRPr="000C1510">
              <w:rPr>
                <w:rFonts w:ascii="Garamond" w:hAnsi="Garamond"/>
                <w:b/>
                <w:bCs/>
                <w:sz w:val="22"/>
                <w:szCs w:val="22"/>
              </w:rPr>
              <w:br/>
            </w:r>
            <w:r w:rsidRPr="000C1510">
              <w:rPr>
                <w:rFonts w:ascii="Garamond" w:hAnsi="Garamond"/>
                <w:sz w:val="22"/>
                <w:szCs w:val="22"/>
              </w:rPr>
              <w:t>□ A hirdetmény keretmegállapodás megkötésére irányul</w:t>
            </w:r>
            <w:r w:rsidRPr="000C1510">
              <w:rPr>
                <w:rFonts w:ascii="Garamond" w:hAnsi="Garamond"/>
                <w:sz w:val="22"/>
                <w:szCs w:val="22"/>
              </w:rPr>
              <w:br/>
              <w:t xml:space="preserve">   o Keretmegállapodás egy ajánlattevővel</w:t>
            </w:r>
            <w:r w:rsidRPr="000C1510">
              <w:rPr>
                <w:rFonts w:ascii="Garamond" w:hAnsi="Garamond"/>
                <w:sz w:val="22"/>
                <w:szCs w:val="22"/>
              </w:rPr>
              <w:br/>
              <w:t xml:space="preserve">   o Keretmegállapodás több ajánlattevővel</w:t>
            </w:r>
            <w:r w:rsidRPr="000C1510">
              <w:rPr>
                <w:rFonts w:ascii="Garamond" w:hAnsi="Garamond"/>
                <w:sz w:val="22"/>
                <w:szCs w:val="22"/>
              </w:rPr>
              <w:br/>
              <w:t xml:space="preserve">    A keretmegállapodás résztvevőinek tervezett maximális létszáma:2 [ ] </w:t>
            </w:r>
            <w:r w:rsidRPr="000C1510">
              <w:rPr>
                <w:rFonts w:ascii="Garamond" w:hAnsi="Garamond"/>
                <w:sz w:val="22"/>
                <w:szCs w:val="22"/>
              </w:rPr>
              <w:br/>
              <w:t>□ A hirdetmény dinamikus beszerzési rendszer létrehozására irányul</w:t>
            </w:r>
            <w:r w:rsidRPr="000C1510">
              <w:rPr>
                <w:rFonts w:ascii="Garamond" w:hAnsi="Garamond"/>
                <w:sz w:val="22"/>
                <w:szCs w:val="22"/>
              </w:rPr>
              <w:br/>
              <w:t xml:space="preserve">    □ A dinamikus beszerzési rendszert további beszerzők is alkalmazhatják</w:t>
            </w:r>
            <w:r w:rsidRPr="000C1510">
              <w:rPr>
                <w:rFonts w:ascii="Garamond" w:hAnsi="Garamond"/>
                <w:sz w:val="22"/>
                <w:szCs w:val="22"/>
              </w:rPr>
              <w:br/>
              <w:t xml:space="preserve">Keretmegállapodások esetén - klasszikus ajánlatkérők esetében a négy évet meghaladó időtartam indokolása: </w:t>
            </w:r>
            <w:r w:rsidRPr="000C1510">
              <w:rPr>
                <w:rFonts w:ascii="Garamond" w:hAnsi="Garamond"/>
                <w:sz w:val="22"/>
                <w:szCs w:val="22"/>
              </w:rPr>
              <w:br/>
              <w:t>Keretmegállapodások esetén - közszolgáltató ajánlatkérők esetében a nyolc évet meghaladó időtartam indokolása:</w:t>
            </w:r>
          </w:p>
        </w:tc>
      </w:tr>
      <w:tr w:rsidR="00340854" w:rsidRPr="000C1510" w14:paraId="08065BF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03E21E"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IV.1.3) A megoldások, illetve ajánlatok számának a tárgyalásos eljárás vagy a versenypárbeszéd során történő </w:t>
            </w:r>
            <w:proofErr w:type="spellStart"/>
            <w:r w:rsidRPr="000C1510">
              <w:rPr>
                <w:rFonts w:ascii="Garamond" w:hAnsi="Garamond"/>
                <w:b/>
                <w:bCs/>
                <w:sz w:val="22"/>
                <w:szCs w:val="22"/>
              </w:rPr>
              <w:t>csökkentesére</w:t>
            </w:r>
            <w:proofErr w:type="spellEnd"/>
            <w:r w:rsidRPr="000C1510">
              <w:rPr>
                <w:rFonts w:ascii="Garamond" w:hAnsi="Garamond"/>
                <w:b/>
                <w:bCs/>
                <w:sz w:val="22"/>
                <w:szCs w:val="22"/>
              </w:rPr>
              <w:t xml:space="preserve"> irányuló információ</w:t>
            </w:r>
            <w:r w:rsidRPr="000C1510">
              <w:rPr>
                <w:rFonts w:ascii="Garamond" w:hAnsi="Garamond"/>
                <w:b/>
                <w:bCs/>
                <w:sz w:val="22"/>
                <w:szCs w:val="22"/>
              </w:rPr>
              <w:br/>
            </w:r>
            <w:r w:rsidRPr="000C1510">
              <w:rPr>
                <w:rFonts w:ascii="Garamond" w:hAnsi="Garamond"/>
                <w:sz w:val="22"/>
                <w:szCs w:val="22"/>
              </w:rPr>
              <w:t>□ Több fordulóban lebonyolítandó tárgyalások igénybe vétele annak érdekében, hogy fokozatosan csökkentsék a megvitatandó megoldások, illetve a megtárgyalandó ajánlatok számát.</w:t>
            </w:r>
          </w:p>
        </w:tc>
      </w:tr>
      <w:tr w:rsidR="00276787" w:rsidRPr="00276787" w14:paraId="5BC20F3B"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702B5A5" w14:textId="77777777" w:rsidR="00155E01" w:rsidRPr="00276787" w:rsidRDefault="00340854" w:rsidP="00155E01">
            <w:pPr>
              <w:ind w:left="56" w:right="56"/>
              <w:rPr>
                <w:rFonts w:ascii="Garamond" w:hAnsi="Garamond"/>
                <w:i/>
                <w:iCs/>
              </w:rPr>
            </w:pPr>
            <w:r w:rsidRPr="00276787">
              <w:rPr>
                <w:rFonts w:ascii="Garamond" w:hAnsi="Garamond"/>
                <w:sz w:val="22"/>
                <w:szCs w:val="22"/>
              </w:rPr>
              <w:t xml:space="preserve"> </w:t>
            </w:r>
            <w:r w:rsidRPr="00276787">
              <w:rPr>
                <w:rFonts w:ascii="Garamond" w:hAnsi="Garamond"/>
                <w:b/>
                <w:bCs/>
                <w:sz w:val="22"/>
                <w:szCs w:val="22"/>
              </w:rPr>
              <w:t>IV.1.4) Információ a tárgyalásról</w:t>
            </w:r>
            <w:r w:rsidRPr="00276787">
              <w:rPr>
                <w:rFonts w:ascii="Garamond" w:hAnsi="Garamond"/>
                <w:b/>
                <w:bCs/>
                <w:sz w:val="22"/>
                <w:szCs w:val="22"/>
              </w:rPr>
              <w:br/>
            </w:r>
            <w:r w:rsidRPr="00276787">
              <w:rPr>
                <w:rFonts w:ascii="Garamond" w:hAnsi="Garamond"/>
                <w:sz w:val="22"/>
                <w:szCs w:val="22"/>
              </w:rPr>
              <w:t xml:space="preserve">A tárgyalás lefolytatásának menete és az ajánlatkérő által előírt alapvető szabályai: </w:t>
            </w:r>
            <w:r w:rsidRPr="00276787">
              <w:rPr>
                <w:rFonts w:ascii="Garamond" w:hAnsi="Garamond"/>
                <w:i/>
                <w:iCs/>
                <w:sz w:val="22"/>
                <w:szCs w:val="22"/>
              </w:rPr>
              <w:t>(kivéve a tárgyalás nélkül indított eljárást)</w:t>
            </w:r>
            <w:r w:rsidR="0013713A" w:rsidRPr="00276787">
              <w:rPr>
                <w:rFonts w:ascii="Garamond" w:hAnsi="Garamond"/>
                <w:i/>
                <w:iCs/>
                <w:sz w:val="22"/>
                <w:szCs w:val="22"/>
              </w:rPr>
              <w:t xml:space="preserve"> </w:t>
            </w:r>
          </w:p>
          <w:p w14:paraId="11A89959" w14:textId="1088936D" w:rsidR="00083187" w:rsidRPr="00276787" w:rsidRDefault="00340854" w:rsidP="00083187">
            <w:pPr>
              <w:ind w:right="56"/>
              <w:rPr>
                <w:rFonts w:ascii="Garamond" w:hAnsi="Garamond"/>
                <w:iCs/>
              </w:rPr>
            </w:pPr>
            <w:r w:rsidRPr="00276787">
              <w:rPr>
                <w:rFonts w:ascii="Garamond" w:hAnsi="Garamond"/>
                <w:iCs/>
                <w:sz w:val="22"/>
                <w:szCs w:val="22"/>
              </w:rPr>
              <w:br/>
            </w:r>
            <w:r w:rsidRPr="00276787">
              <w:rPr>
                <w:rFonts w:ascii="Garamond" w:hAnsi="Garamond"/>
                <w:sz w:val="22"/>
                <w:szCs w:val="22"/>
              </w:rPr>
              <w:t xml:space="preserve">Az első tárgyalás időpontja: </w:t>
            </w:r>
            <w:r w:rsidRPr="00276787">
              <w:rPr>
                <w:rFonts w:ascii="Garamond" w:hAnsi="Garamond"/>
                <w:i/>
                <w:iCs/>
                <w:sz w:val="22"/>
                <w:szCs w:val="22"/>
              </w:rPr>
              <w:t>(egy szakaszos tárgyalásokat is magában foglaló eljárás esetén)</w:t>
            </w:r>
          </w:p>
          <w:p w14:paraId="0C0FA0FC" w14:textId="77777777" w:rsidR="00083187" w:rsidRPr="00276787" w:rsidRDefault="00083187" w:rsidP="00083187">
            <w:pPr>
              <w:ind w:right="56"/>
              <w:rPr>
                <w:rFonts w:ascii="Garamond" w:hAnsi="Garamond"/>
                <w:iCs/>
              </w:rPr>
            </w:pPr>
          </w:p>
          <w:p w14:paraId="4E9F991F" w14:textId="628C87C0" w:rsidR="00083187" w:rsidRPr="00276787" w:rsidRDefault="00083187" w:rsidP="00083187">
            <w:pPr>
              <w:ind w:right="56"/>
              <w:rPr>
                <w:rFonts w:ascii="Garamond" w:hAnsi="Garamond"/>
              </w:rPr>
            </w:pPr>
            <w:r w:rsidRPr="00276787">
              <w:rPr>
                <w:rFonts w:ascii="Garamond" w:hAnsi="Garamond"/>
                <w:sz w:val="22"/>
                <w:szCs w:val="22"/>
              </w:rPr>
              <w:t xml:space="preserve"> Ajánlatkérő fenntartja a jogot arra, hogy a szerződést az eredeti ajánlat alapján, tárgyalások lefolytatása nélkül ítélje oda.</w:t>
            </w:r>
          </w:p>
        </w:tc>
      </w:tr>
      <w:tr w:rsidR="00276787" w:rsidRPr="00276787" w14:paraId="2B92A465"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ECF2386" w14:textId="77777777" w:rsidR="00340854" w:rsidRPr="00276787" w:rsidRDefault="00340854">
            <w:pPr>
              <w:ind w:left="56" w:right="56"/>
              <w:rPr>
                <w:rFonts w:ascii="Garamond" w:hAnsi="Garamond"/>
              </w:rPr>
            </w:pPr>
            <w:r w:rsidRPr="00276787">
              <w:rPr>
                <w:rFonts w:ascii="Garamond" w:hAnsi="Garamond"/>
                <w:sz w:val="22"/>
                <w:szCs w:val="22"/>
              </w:rPr>
              <w:t xml:space="preserve"> </w:t>
            </w:r>
            <w:r w:rsidRPr="00276787">
              <w:rPr>
                <w:rFonts w:ascii="Garamond" w:hAnsi="Garamond"/>
                <w:b/>
                <w:bCs/>
                <w:sz w:val="22"/>
                <w:szCs w:val="22"/>
              </w:rPr>
              <w:t>IV.1.5) Elektronikus árlejtésre vonatkozó információk</w:t>
            </w:r>
            <w:r w:rsidRPr="00276787">
              <w:rPr>
                <w:rFonts w:ascii="Garamond" w:hAnsi="Garamond"/>
                <w:sz w:val="22"/>
                <w:szCs w:val="22"/>
              </w:rPr>
              <w:t>12</w:t>
            </w:r>
            <w:r w:rsidRPr="00276787">
              <w:rPr>
                <w:rFonts w:ascii="Garamond" w:hAnsi="Garamond"/>
                <w:sz w:val="22"/>
                <w:szCs w:val="22"/>
              </w:rPr>
              <w:br/>
              <w:t>□ Elektronikus árlejtést fognak alkalmazni</w:t>
            </w:r>
            <w:r w:rsidRPr="00276787">
              <w:rPr>
                <w:rFonts w:ascii="Garamond" w:hAnsi="Garamond"/>
                <w:sz w:val="22"/>
                <w:szCs w:val="22"/>
              </w:rPr>
              <w:br/>
              <w:t xml:space="preserve">További információk az elektronikus árlejtésről: </w:t>
            </w:r>
          </w:p>
        </w:tc>
      </w:tr>
      <w:tr w:rsidR="00340854" w:rsidRPr="000C1510" w14:paraId="71467EF0"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33B992EE"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IV.2) Adminisztratív információk</w:t>
            </w:r>
          </w:p>
        </w:tc>
      </w:tr>
      <w:tr w:rsidR="00340854" w:rsidRPr="000C1510" w14:paraId="3B5954D2"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880AC28"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IV.2.1) Az adott eljárásra vonatkozó korábbi közzététel</w:t>
            </w:r>
            <w:r w:rsidRPr="000C1510">
              <w:rPr>
                <w:rFonts w:ascii="Garamond" w:hAnsi="Garamond"/>
                <w:sz w:val="22"/>
                <w:szCs w:val="22"/>
              </w:rPr>
              <w:t>2</w:t>
            </w:r>
            <w:r w:rsidRPr="000C1510">
              <w:rPr>
                <w:rFonts w:ascii="Garamond" w:hAnsi="Garamond"/>
                <w:sz w:val="22"/>
                <w:szCs w:val="22"/>
              </w:rPr>
              <w:br/>
              <w:t xml:space="preserve">A hirdetmény száma a Közbeszerzési Értesítőben:1 [ ][ ][ ][ ][ ]/[ ][ ][ ][ ] </w:t>
            </w:r>
            <w:r w:rsidRPr="000C1510">
              <w:rPr>
                <w:rFonts w:ascii="Garamond" w:hAnsi="Garamond"/>
                <w:i/>
                <w:iCs/>
                <w:sz w:val="22"/>
                <w:szCs w:val="22"/>
              </w:rPr>
              <w:t>(KÉ-szám/évszám)</w:t>
            </w:r>
          </w:p>
        </w:tc>
      </w:tr>
      <w:tr w:rsidR="00340854" w:rsidRPr="000C1510" w14:paraId="45C969C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D17D168" w14:textId="77777777" w:rsidR="00340854" w:rsidRPr="000C1510" w:rsidRDefault="00340854" w:rsidP="00851CA2">
            <w:pPr>
              <w:ind w:left="56" w:right="56"/>
              <w:rPr>
                <w:rFonts w:ascii="Garamond" w:hAnsi="Garamond"/>
                <w:i/>
                <w:iCs/>
              </w:rPr>
            </w:pPr>
            <w:r w:rsidRPr="000C1510">
              <w:rPr>
                <w:rFonts w:ascii="Garamond" w:hAnsi="Garamond"/>
                <w:sz w:val="22"/>
                <w:szCs w:val="22"/>
              </w:rPr>
              <w:t xml:space="preserve"> </w:t>
            </w:r>
            <w:r w:rsidRPr="0067699F">
              <w:rPr>
                <w:rFonts w:ascii="Garamond" w:hAnsi="Garamond"/>
                <w:b/>
                <w:bCs/>
                <w:sz w:val="22"/>
                <w:szCs w:val="22"/>
                <w:highlight w:val="yellow"/>
              </w:rPr>
              <w:t xml:space="preserve">IV.2.2) Ajánlattételi vagy részvételi </w:t>
            </w:r>
            <w:commentRangeStart w:id="1"/>
            <w:r w:rsidRPr="0067699F">
              <w:rPr>
                <w:rFonts w:ascii="Garamond" w:hAnsi="Garamond"/>
                <w:b/>
                <w:bCs/>
                <w:sz w:val="22"/>
                <w:szCs w:val="22"/>
                <w:highlight w:val="yellow"/>
              </w:rPr>
              <w:t>határidő</w:t>
            </w:r>
            <w:commentRangeEnd w:id="1"/>
            <w:r w:rsidR="00225FCA">
              <w:rPr>
                <w:rStyle w:val="Jegyzethivatkozs"/>
              </w:rPr>
              <w:commentReference w:id="1"/>
            </w:r>
            <w:r w:rsidRPr="0067699F">
              <w:rPr>
                <w:rFonts w:ascii="Garamond" w:hAnsi="Garamond"/>
                <w:b/>
                <w:bCs/>
                <w:sz w:val="22"/>
                <w:szCs w:val="22"/>
                <w:highlight w:val="yellow"/>
              </w:rPr>
              <w:br/>
            </w:r>
            <w:r w:rsidRPr="0067699F">
              <w:rPr>
                <w:rFonts w:ascii="Garamond" w:hAnsi="Garamond"/>
                <w:sz w:val="22"/>
                <w:szCs w:val="22"/>
                <w:highlight w:val="yellow"/>
              </w:rPr>
              <w:t xml:space="preserve">Dátum: </w:t>
            </w:r>
            <w:r w:rsidR="00851CA2" w:rsidRPr="0067699F">
              <w:rPr>
                <w:rFonts w:ascii="Garamond" w:hAnsi="Garamond"/>
                <w:iCs/>
                <w:color w:val="4472C4" w:themeColor="accent5"/>
                <w:sz w:val="22"/>
                <w:szCs w:val="22"/>
                <w:highlight w:val="yellow"/>
              </w:rPr>
              <w:t>20</w:t>
            </w:r>
            <w:r w:rsidR="008A15EF" w:rsidRPr="0067699F">
              <w:rPr>
                <w:rFonts w:ascii="Garamond" w:hAnsi="Garamond"/>
                <w:iCs/>
                <w:color w:val="4472C4" w:themeColor="accent5"/>
                <w:sz w:val="22"/>
                <w:szCs w:val="22"/>
                <w:highlight w:val="yellow"/>
              </w:rPr>
              <w:t>.  ………</w:t>
            </w:r>
            <w:r w:rsidR="008A15EF" w:rsidRPr="0067699F">
              <w:rPr>
                <w:rFonts w:ascii="Garamond" w:hAnsi="Garamond"/>
                <w:i/>
                <w:iCs/>
                <w:sz w:val="22"/>
                <w:szCs w:val="22"/>
                <w:highlight w:val="yellow"/>
              </w:rPr>
              <w:t xml:space="preserve"> </w:t>
            </w:r>
            <w:r w:rsidRPr="0067699F">
              <w:rPr>
                <w:rFonts w:ascii="Garamond" w:hAnsi="Garamond"/>
                <w:i/>
                <w:iCs/>
                <w:sz w:val="22"/>
                <w:szCs w:val="22"/>
                <w:highlight w:val="yellow"/>
              </w:rPr>
              <w:t xml:space="preserve"> </w:t>
            </w:r>
            <w:r w:rsidRPr="0067699F">
              <w:rPr>
                <w:rFonts w:ascii="Garamond" w:hAnsi="Garamond"/>
                <w:sz w:val="22"/>
                <w:szCs w:val="22"/>
                <w:highlight w:val="yellow"/>
              </w:rPr>
              <w:t xml:space="preserve">Helyi idő: </w:t>
            </w:r>
            <w:r w:rsidRPr="0067699F">
              <w:rPr>
                <w:rFonts w:ascii="Garamond" w:hAnsi="Garamond"/>
                <w:i/>
                <w:iCs/>
                <w:sz w:val="22"/>
                <w:szCs w:val="22"/>
                <w:highlight w:val="yellow"/>
              </w:rPr>
              <w:t>(</w:t>
            </w:r>
            <w:proofErr w:type="spellStart"/>
            <w:r w:rsidRPr="0067699F">
              <w:rPr>
                <w:rFonts w:ascii="Garamond" w:hAnsi="Garamond"/>
                <w:i/>
                <w:iCs/>
                <w:sz w:val="22"/>
                <w:szCs w:val="22"/>
                <w:highlight w:val="yellow"/>
              </w:rPr>
              <w:t>óó:pp</w:t>
            </w:r>
            <w:proofErr w:type="spellEnd"/>
            <w:r w:rsidRPr="0067699F">
              <w:rPr>
                <w:rFonts w:ascii="Garamond" w:hAnsi="Garamond"/>
                <w:i/>
                <w:iCs/>
                <w:sz w:val="22"/>
                <w:szCs w:val="22"/>
                <w:highlight w:val="yellow"/>
              </w:rPr>
              <w:t>)</w:t>
            </w:r>
          </w:p>
        </w:tc>
      </w:tr>
      <w:tr w:rsidR="00340854" w:rsidRPr="000C1510" w14:paraId="505C5557"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AECFABF" w14:textId="77777777"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IV.2.3) Az ajánlattételi vagy részvételi felhívás kiválasztott jelentkezők részére történő megküldésének tervezett napja</w:t>
            </w:r>
            <w:r w:rsidRPr="000C1510">
              <w:rPr>
                <w:rFonts w:ascii="Garamond" w:hAnsi="Garamond"/>
                <w:sz w:val="22"/>
                <w:szCs w:val="22"/>
              </w:rPr>
              <w:t>4</w:t>
            </w:r>
            <w:r w:rsidRPr="000C1510">
              <w:rPr>
                <w:rFonts w:ascii="Garamond" w:hAnsi="Garamond"/>
                <w:sz w:val="22"/>
                <w:szCs w:val="22"/>
              </w:rPr>
              <w:br/>
              <w:t xml:space="preserve">Dátum: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B3D46A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0142D04A" w14:textId="77777777" w:rsidR="00340854" w:rsidRPr="000C1510" w:rsidRDefault="00340854" w:rsidP="007E621D">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 xml:space="preserve">IV.2.4) Azok a nyelvek, amelyeken az ajánlatok vagy </w:t>
            </w:r>
            <w:r w:rsidR="007E621D" w:rsidRPr="000C1510">
              <w:rPr>
                <w:rFonts w:ascii="Garamond" w:hAnsi="Garamond"/>
                <w:b/>
                <w:bCs/>
                <w:sz w:val="22"/>
                <w:szCs w:val="22"/>
              </w:rPr>
              <w:t>részvételi jelentkezések</w:t>
            </w:r>
            <w:r w:rsidRPr="000C1510">
              <w:rPr>
                <w:rFonts w:ascii="Garamond" w:hAnsi="Garamond"/>
                <w:b/>
                <w:bCs/>
                <w:sz w:val="22"/>
                <w:szCs w:val="22"/>
              </w:rPr>
              <w:t xml:space="preserve"> benyújthatók: </w:t>
            </w:r>
            <w:r w:rsidR="0013713A" w:rsidRPr="000C1510">
              <w:rPr>
                <w:rFonts w:ascii="Garamond" w:hAnsi="Garamond"/>
                <w:color w:val="4472C4" w:themeColor="accent5"/>
                <w:sz w:val="22"/>
                <w:szCs w:val="22"/>
              </w:rPr>
              <w:t>HU</w:t>
            </w:r>
          </w:p>
        </w:tc>
      </w:tr>
      <w:tr w:rsidR="00340854" w:rsidRPr="000C1510" w14:paraId="5103AD7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8CC4F1B" w14:textId="408B413A" w:rsidR="00340854" w:rsidRPr="000C1510" w:rsidRDefault="00340854">
            <w:pPr>
              <w:ind w:left="56" w:right="56"/>
              <w:rPr>
                <w:rFonts w:ascii="Garamond" w:hAnsi="Garamond"/>
                <w:i/>
                <w:iCs/>
              </w:rPr>
            </w:pPr>
            <w:r w:rsidRPr="000C1510">
              <w:rPr>
                <w:rFonts w:ascii="Garamond" w:hAnsi="Garamond"/>
                <w:sz w:val="22"/>
                <w:szCs w:val="22"/>
              </w:rPr>
              <w:t xml:space="preserve"> </w:t>
            </w:r>
            <w:r w:rsidRPr="000C1510">
              <w:rPr>
                <w:rFonts w:ascii="Garamond" w:hAnsi="Garamond"/>
                <w:b/>
                <w:bCs/>
                <w:sz w:val="22"/>
                <w:szCs w:val="22"/>
              </w:rPr>
              <w:t xml:space="preserve">IV.2.5) Az ajánlati kötöttség minimális időtartama: </w:t>
            </w:r>
            <w:r w:rsidRPr="000C1510">
              <w:rPr>
                <w:rFonts w:ascii="Garamond" w:hAnsi="Garamond"/>
                <w:b/>
                <w:bCs/>
                <w:sz w:val="22"/>
                <w:szCs w:val="22"/>
              </w:rPr>
              <w:br/>
            </w:r>
            <w:r w:rsidRPr="000C1510">
              <w:rPr>
                <w:rFonts w:ascii="Garamond" w:hAnsi="Garamond"/>
                <w:sz w:val="22"/>
                <w:szCs w:val="22"/>
              </w:rPr>
              <w:t xml:space="preserve">Az ajánlati kötöttség végső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r w:rsidRPr="000C1510">
              <w:rPr>
                <w:rFonts w:ascii="Garamond" w:hAnsi="Garamond"/>
                <w:i/>
                <w:iCs/>
                <w:sz w:val="22"/>
                <w:szCs w:val="22"/>
              </w:rPr>
              <w:br/>
            </w:r>
            <w:r w:rsidR="0013713A" w:rsidRPr="000C1510">
              <w:rPr>
                <w:rFonts w:ascii="Garamond" w:hAnsi="Garamond"/>
                <w:sz w:val="22"/>
                <w:szCs w:val="22"/>
              </w:rPr>
              <w:t>vagy</w:t>
            </w:r>
            <w:r w:rsidR="0013713A" w:rsidRPr="000C1510">
              <w:rPr>
                <w:rFonts w:ascii="Garamond" w:hAnsi="Garamond"/>
                <w:sz w:val="22"/>
                <w:szCs w:val="22"/>
              </w:rPr>
              <w:br/>
              <w:t xml:space="preserve">Az időtartam hónapban: </w:t>
            </w:r>
            <w:r w:rsidRPr="000C1510">
              <w:rPr>
                <w:rFonts w:ascii="Garamond" w:hAnsi="Garamond"/>
                <w:sz w:val="22"/>
                <w:szCs w:val="22"/>
              </w:rPr>
              <w:t xml:space="preserve"> vagy napban: </w:t>
            </w:r>
            <w:r w:rsidR="008073FC">
              <w:rPr>
                <w:rFonts w:ascii="Garamond" w:hAnsi="Garamond"/>
                <w:sz w:val="22"/>
                <w:szCs w:val="22"/>
              </w:rPr>
              <w:t>60</w:t>
            </w:r>
            <w:r w:rsidRPr="000C1510">
              <w:rPr>
                <w:rFonts w:ascii="Garamond" w:hAnsi="Garamond"/>
                <w:sz w:val="22"/>
                <w:szCs w:val="22"/>
              </w:rPr>
              <w:t xml:space="preserve"> a következő dátumtól számítva: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5678691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2CA254A2" w14:textId="40D1C6A2" w:rsidR="00843503" w:rsidRDefault="00340854" w:rsidP="00843503">
            <w:pPr>
              <w:ind w:left="56" w:right="56"/>
              <w:rPr>
                <w:rFonts w:ascii="Garamond" w:hAnsi="Garamond"/>
                <w:color w:val="4472C4" w:themeColor="accent5"/>
                <w:sz w:val="22"/>
                <w:szCs w:val="22"/>
              </w:rPr>
            </w:pPr>
            <w:r w:rsidRPr="000C1510">
              <w:rPr>
                <w:rFonts w:ascii="Garamond" w:hAnsi="Garamond"/>
                <w:sz w:val="22"/>
                <w:szCs w:val="22"/>
              </w:rPr>
              <w:t xml:space="preserve"> </w:t>
            </w:r>
            <w:r w:rsidRPr="000C1510">
              <w:rPr>
                <w:rFonts w:ascii="Garamond" w:hAnsi="Garamond"/>
                <w:b/>
                <w:bCs/>
                <w:sz w:val="22"/>
                <w:szCs w:val="22"/>
              </w:rPr>
              <w:t xml:space="preserve">IV.2.6) Az ajánlatok vagy részvételi jelentkezések felbontásának feltételei </w:t>
            </w:r>
            <w:r w:rsidRPr="000C1510">
              <w:rPr>
                <w:rFonts w:ascii="Garamond" w:hAnsi="Garamond"/>
                <w:b/>
                <w:bCs/>
                <w:sz w:val="22"/>
                <w:szCs w:val="22"/>
              </w:rPr>
              <w:br/>
            </w:r>
            <w:proofErr w:type="spellStart"/>
            <w:r w:rsidRPr="000C1510">
              <w:rPr>
                <w:rFonts w:ascii="Garamond" w:hAnsi="Garamond"/>
                <w:sz w:val="22"/>
                <w:szCs w:val="22"/>
              </w:rPr>
              <w:t>Datum</w:t>
            </w:r>
            <w:proofErr w:type="spellEnd"/>
            <w:r w:rsidRPr="000C1510">
              <w:rPr>
                <w:rFonts w:ascii="Garamond" w:hAnsi="Garamond"/>
                <w:sz w:val="22"/>
                <w:szCs w:val="22"/>
              </w:rPr>
              <w:t xml:space="preserve">: </w:t>
            </w:r>
            <w:r w:rsidR="00851CA2" w:rsidRPr="000C1510">
              <w:rPr>
                <w:rFonts w:ascii="Garamond" w:hAnsi="Garamond"/>
                <w:iCs/>
                <w:color w:val="4472C4" w:themeColor="accent5"/>
                <w:sz w:val="22"/>
                <w:szCs w:val="22"/>
              </w:rPr>
              <w:t>20</w:t>
            </w:r>
            <w:r w:rsidR="008A15EF" w:rsidRPr="000C1510">
              <w:rPr>
                <w:rFonts w:ascii="Garamond" w:hAnsi="Garamond"/>
                <w:iCs/>
                <w:color w:val="4472C4" w:themeColor="accent5"/>
                <w:sz w:val="22"/>
                <w:szCs w:val="22"/>
              </w:rPr>
              <w:t xml:space="preserve"> ……</w:t>
            </w:r>
            <w:r w:rsidR="008A15EF" w:rsidRPr="000C1510">
              <w:rPr>
                <w:rFonts w:ascii="Garamond" w:hAnsi="Garamond"/>
                <w:i/>
                <w:iCs/>
                <w:sz w:val="22"/>
                <w:szCs w:val="22"/>
              </w:rPr>
              <w:t xml:space="preserve"> </w:t>
            </w:r>
            <w:r w:rsidRPr="000C1510">
              <w:rPr>
                <w:rFonts w:ascii="Garamond" w:hAnsi="Garamond"/>
                <w:sz w:val="22"/>
                <w:szCs w:val="22"/>
              </w:rPr>
              <w:t xml:space="preserve">Helyi idő: </w:t>
            </w:r>
            <w:r w:rsidRPr="000C1510">
              <w:rPr>
                <w:rFonts w:ascii="Garamond" w:hAnsi="Garamond"/>
                <w:i/>
                <w:iCs/>
                <w:sz w:val="22"/>
                <w:szCs w:val="22"/>
              </w:rPr>
              <w:t>(</w:t>
            </w:r>
            <w:proofErr w:type="spellStart"/>
            <w:r w:rsidRPr="000C1510">
              <w:rPr>
                <w:rFonts w:ascii="Garamond" w:hAnsi="Garamond"/>
                <w:i/>
                <w:iCs/>
                <w:sz w:val="22"/>
                <w:szCs w:val="22"/>
              </w:rPr>
              <w:t>óó:pp</w:t>
            </w:r>
            <w:proofErr w:type="spellEnd"/>
            <w:r w:rsidRPr="000C1510">
              <w:rPr>
                <w:rFonts w:ascii="Garamond" w:hAnsi="Garamond"/>
                <w:i/>
                <w:iCs/>
                <w:sz w:val="22"/>
                <w:szCs w:val="22"/>
              </w:rPr>
              <w:t xml:space="preserve">) </w:t>
            </w:r>
            <w:r w:rsidRPr="000C1510">
              <w:rPr>
                <w:rFonts w:ascii="Garamond" w:hAnsi="Garamond"/>
                <w:sz w:val="22"/>
                <w:szCs w:val="22"/>
              </w:rPr>
              <w:t xml:space="preserve">Hely: </w:t>
            </w:r>
            <w:r w:rsidR="00253E40">
              <w:br/>
            </w:r>
            <w:r w:rsidR="00253E40" w:rsidRPr="00253E40">
              <w:rPr>
                <w:rFonts w:ascii="Garamond" w:hAnsi="Garamond" w:cs="Noto Sans"/>
                <w:color w:val="0070C0"/>
                <w:sz w:val="23"/>
                <w:szCs w:val="23"/>
                <w:shd w:val="clear" w:color="auto" w:fill="FFFFFF"/>
              </w:rPr>
              <w:t>Az ajánlatokat tartalmazó iratok felbontását az EKR az ajánlattételi határidő lejártát követően, kettő órával később kezdi meg.</w:t>
            </w:r>
          </w:p>
          <w:p w14:paraId="7BADD2AE" w14:textId="51A6DDF8" w:rsidR="00340854" w:rsidRPr="00276787" w:rsidRDefault="00340854" w:rsidP="00843503">
            <w:pPr>
              <w:ind w:left="56" w:right="56"/>
              <w:rPr>
                <w:rFonts w:ascii="Garamond" w:hAnsi="Garamond"/>
                <w:color w:val="4472C4" w:themeColor="accent5"/>
              </w:rPr>
            </w:pPr>
            <w:r w:rsidRPr="000C1510">
              <w:rPr>
                <w:rFonts w:ascii="Garamond" w:hAnsi="Garamond"/>
                <w:sz w:val="22"/>
                <w:szCs w:val="22"/>
              </w:rPr>
              <w:t>Információk a jogosultakról és a bontási eljárásról:</w:t>
            </w:r>
            <w:r w:rsidR="0013713A" w:rsidRPr="000C1510">
              <w:rPr>
                <w:rFonts w:ascii="Garamond" w:hAnsi="Garamond"/>
                <w:sz w:val="22"/>
                <w:szCs w:val="22"/>
              </w:rPr>
              <w:t xml:space="preserve"> </w:t>
            </w:r>
            <w:r w:rsidR="00253E40" w:rsidRPr="00253E40">
              <w:rPr>
                <w:rFonts w:ascii="Garamond" w:hAnsi="Garamond" w:cs="Noto Sans"/>
                <w:color w:val="0070C0"/>
                <w:sz w:val="23"/>
                <w:szCs w:val="23"/>
                <w:shd w:val="clear" w:color="auto" w:fill="FFFFFF"/>
              </w:rPr>
              <w:t>Az ajánlattételi határidő munkanapokon reggel 8 és délután 16 óra közötti időszakra eső időpontban határozható meg. Az ajánlatokat tartalmazó iratok felbontását az EKR az ajánlattételi határidő lejártát követően, kettő órával később kezdi meg. Az ajánlatnak az ajánlattételi határidő lejártának időpontjáig kell elektronikusan beérkeznie. A beérkezés időpontjáról az EKR visszaigazolást küld.</w:t>
            </w:r>
          </w:p>
        </w:tc>
      </w:tr>
      <w:tr w:rsidR="00340854" w:rsidRPr="000C1510" w14:paraId="0E4E8DEB"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6464E914"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 szakasz: Kiegészítő információk</w:t>
            </w:r>
          </w:p>
        </w:tc>
      </w:tr>
      <w:tr w:rsidR="00340854" w:rsidRPr="000C1510" w14:paraId="05BDC602"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6A72831" w14:textId="77777777" w:rsidR="00340854" w:rsidRPr="000C1510" w:rsidRDefault="00340854">
            <w:pPr>
              <w:spacing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VI.1) A közbeszerzés ismétlődő jellegére vonatkozó információk</w:t>
            </w:r>
            <w:r w:rsidRPr="000C1510">
              <w:rPr>
                <w:rFonts w:ascii="Garamond" w:hAnsi="Garamond"/>
                <w:sz w:val="22"/>
                <w:szCs w:val="22"/>
              </w:rPr>
              <w:t>2</w:t>
            </w:r>
          </w:p>
        </w:tc>
      </w:tr>
      <w:tr w:rsidR="00340854" w:rsidRPr="000C1510" w14:paraId="3297A29A"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C61E4E9" w14:textId="77777777" w:rsidR="00340854" w:rsidRPr="000C1510" w:rsidRDefault="00340854" w:rsidP="0013713A">
            <w:pPr>
              <w:ind w:left="56" w:right="56"/>
              <w:rPr>
                <w:rFonts w:ascii="Garamond" w:hAnsi="Garamond"/>
              </w:rPr>
            </w:pPr>
            <w:r w:rsidRPr="000C1510">
              <w:rPr>
                <w:rFonts w:ascii="Garamond" w:hAnsi="Garamond"/>
                <w:sz w:val="22"/>
                <w:szCs w:val="22"/>
              </w:rPr>
              <w:lastRenderedPageBreak/>
              <w:t xml:space="preserve"> A közbeszerzés ismétlődő jellegű o igen </w:t>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nem</w:t>
            </w:r>
            <w:r w:rsidRPr="000C1510">
              <w:rPr>
                <w:rFonts w:ascii="Garamond" w:hAnsi="Garamond"/>
                <w:sz w:val="22"/>
                <w:szCs w:val="22"/>
              </w:rPr>
              <w:br/>
              <w:t>A további hirdetmények közzétételének tervezett ideje:2</w:t>
            </w:r>
          </w:p>
        </w:tc>
      </w:tr>
      <w:tr w:rsidR="00340854" w:rsidRPr="000C1510" w14:paraId="5214A979"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7E45AD42" w14:textId="77777777" w:rsidR="00340854" w:rsidRPr="000C1510" w:rsidRDefault="00340854">
            <w:pPr>
              <w:spacing w:before="120" w:after="120"/>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VI.2) Információ az elektronikus munkafolyamatokról</w:t>
            </w:r>
          </w:p>
        </w:tc>
      </w:tr>
      <w:tr w:rsidR="00340854" w:rsidRPr="000C1510" w14:paraId="58C342BF"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DB66164" w14:textId="35CFDF83" w:rsidR="00340854" w:rsidRPr="000C1510" w:rsidRDefault="00340854">
            <w:pPr>
              <w:ind w:left="56" w:right="56"/>
              <w:rPr>
                <w:rFonts w:ascii="Garamond" w:hAnsi="Garamond"/>
              </w:rPr>
            </w:pPr>
            <w:r w:rsidRPr="000C1510">
              <w:rPr>
                <w:rFonts w:ascii="Garamond" w:hAnsi="Garamond"/>
                <w:sz w:val="22"/>
                <w:szCs w:val="22"/>
              </w:rPr>
              <w:t xml:space="preserve"> □ A megrendel</w:t>
            </w:r>
            <w:r w:rsidR="00276787">
              <w:rPr>
                <w:rFonts w:ascii="Garamond" w:hAnsi="Garamond"/>
                <w:sz w:val="22"/>
                <w:szCs w:val="22"/>
              </w:rPr>
              <w:t xml:space="preserve">és elektronikus úton történik </w:t>
            </w:r>
            <w:r w:rsidR="00276787">
              <w:rPr>
                <w:rFonts w:ascii="Garamond" w:hAnsi="Garamond"/>
                <w:sz w:val="22"/>
                <w:szCs w:val="22"/>
              </w:rPr>
              <w:br/>
            </w:r>
            <w:r w:rsidR="00276787" w:rsidRPr="00276787">
              <w:rPr>
                <w:rFonts w:ascii="Garamond" w:hAnsi="Garamond"/>
                <w:color w:val="00B0F0"/>
                <w:sz w:val="22"/>
                <w:szCs w:val="22"/>
              </w:rPr>
              <w:t>X</w:t>
            </w:r>
            <w:r w:rsidRPr="00276787">
              <w:rPr>
                <w:rFonts w:ascii="Garamond" w:hAnsi="Garamond"/>
                <w:color w:val="00B0F0"/>
                <w:sz w:val="22"/>
                <w:szCs w:val="22"/>
              </w:rPr>
              <w:t xml:space="preserve"> Elektronikusan b</w:t>
            </w:r>
            <w:r w:rsidR="0013713A" w:rsidRPr="00276787">
              <w:rPr>
                <w:rFonts w:ascii="Garamond" w:hAnsi="Garamond"/>
                <w:color w:val="00B0F0"/>
                <w:sz w:val="22"/>
                <w:szCs w:val="22"/>
              </w:rPr>
              <w:t>enyújtott számlákat elfogadnak</w:t>
            </w:r>
            <w:r w:rsidR="0013713A" w:rsidRPr="000C1510">
              <w:rPr>
                <w:rFonts w:ascii="Garamond" w:hAnsi="Garamond"/>
                <w:sz w:val="22"/>
                <w:szCs w:val="22"/>
              </w:rPr>
              <w:br/>
            </w:r>
            <w:r w:rsidR="0013713A" w:rsidRPr="000C1510">
              <w:rPr>
                <w:rFonts w:ascii="Garamond" w:hAnsi="Garamond"/>
                <w:color w:val="4472C4" w:themeColor="accent5"/>
                <w:sz w:val="22"/>
                <w:szCs w:val="22"/>
              </w:rPr>
              <w:t>X</w:t>
            </w:r>
            <w:r w:rsidRPr="000C1510">
              <w:rPr>
                <w:rFonts w:ascii="Garamond" w:hAnsi="Garamond"/>
                <w:color w:val="4472C4" w:themeColor="accent5"/>
                <w:sz w:val="22"/>
                <w:szCs w:val="22"/>
              </w:rPr>
              <w:t xml:space="preserve"> A fizetés elektronikus úton történik</w:t>
            </w:r>
          </w:p>
        </w:tc>
      </w:tr>
      <w:tr w:rsidR="00340854" w:rsidRPr="000C1510" w14:paraId="38E8C0F3"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single" w:sz="4" w:space="0" w:color="auto"/>
              <w:right w:val="nil"/>
            </w:tcBorders>
          </w:tcPr>
          <w:p w14:paraId="55E47852" w14:textId="77777777" w:rsidR="00340854" w:rsidRPr="000C1510" w:rsidRDefault="00340854">
            <w:pPr>
              <w:spacing w:before="120" w:after="120"/>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 További információk:</w:t>
            </w:r>
            <w:r w:rsidRPr="000C1510">
              <w:rPr>
                <w:rFonts w:ascii="Garamond" w:hAnsi="Garamond"/>
                <w:sz w:val="22"/>
                <w:szCs w:val="22"/>
              </w:rPr>
              <w:t>2</w:t>
            </w:r>
          </w:p>
        </w:tc>
      </w:tr>
      <w:tr w:rsidR="00340854" w:rsidRPr="000C1510" w14:paraId="0EBC1986"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543EF7FA" w14:textId="77777777" w:rsidR="00340854" w:rsidRPr="000C1510" w:rsidRDefault="00340854">
            <w:pPr>
              <w:ind w:left="56" w:right="56"/>
              <w:rPr>
                <w:rFonts w:ascii="Garamond" w:hAnsi="Garamond"/>
              </w:rPr>
            </w:pPr>
            <w:r w:rsidRPr="000C1510">
              <w:rPr>
                <w:rFonts w:ascii="Garamond" w:hAnsi="Garamond"/>
                <w:sz w:val="22"/>
                <w:szCs w:val="22"/>
              </w:rPr>
              <w:t xml:space="preserve"> </w:t>
            </w:r>
            <w:r w:rsidRPr="000C1510">
              <w:rPr>
                <w:rFonts w:ascii="Garamond" w:hAnsi="Garamond"/>
                <w:b/>
                <w:bCs/>
                <w:sz w:val="22"/>
                <w:szCs w:val="22"/>
              </w:rPr>
              <w:t>VI.3.1) Az ajánlatok értékelési szempontok szerinti tartalmi elemeinek értékelése során adható pontszám:</w:t>
            </w:r>
            <w:r w:rsidRPr="000C1510">
              <w:rPr>
                <w:rFonts w:ascii="Garamond" w:hAnsi="Garamond"/>
                <w:sz w:val="22"/>
                <w:szCs w:val="22"/>
              </w:rPr>
              <w:t>2</w:t>
            </w:r>
            <w:r w:rsidR="004739A4" w:rsidRPr="000C1510">
              <w:rPr>
                <w:rFonts w:ascii="Garamond" w:hAnsi="Garamond"/>
                <w:sz w:val="22"/>
                <w:szCs w:val="22"/>
              </w:rPr>
              <w:t xml:space="preserve"> </w:t>
            </w:r>
            <w:r w:rsidR="004739A4" w:rsidRPr="000C1510">
              <w:rPr>
                <w:rFonts w:ascii="Garamond" w:hAnsi="Garamond"/>
                <w:color w:val="4472C4" w:themeColor="accent5"/>
                <w:sz w:val="22"/>
                <w:szCs w:val="22"/>
              </w:rPr>
              <w:t>0-100</w:t>
            </w:r>
          </w:p>
        </w:tc>
      </w:tr>
      <w:tr w:rsidR="00340854" w:rsidRPr="000C1510" w14:paraId="503AF79D"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612BEC24" w14:textId="77777777" w:rsidR="004739A4" w:rsidRPr="000C1510" w:rsidRDefault="00340854" w:rsidP="004739A4">
            <w:pPr>
              <w:ind w:left="56" w:right="56"/>
              <w:rPr>
                <w:rFonts w:ascii="Garamond" w:hAnsi="Garamond"/>
                <w:color w:val="2E74B5" w:themeColor="accent1" w:themeShade="BF"/>
              </w:rPr>
            </w:pPr>
            <w:r w:rsidRPr="000C1510">
              <w:rPr>
                <w:rFonts w:ascii="Garamond" w:hAnsi="Garamond"/>
                <w:color w:val="2E74B5" w:themeColor="accent1" w:themeShade="BF"/>
                <w:sz w:val="22"/>
                <w:szCs w:val="22"/>
              </w:rPr>
              <w:t xml:space="preserve"> </w:t>
            </w:r>
            <w:r w:rsidRPr="000C1510">
              <w:rPr>
                <w:rFonts w:ascii="Garamond" w:hAnsi="Garamond"/>
                <w:b/>
                <w:bCs/>
                <w:sz w:val="22"/>
                <w:szCs w:val="22"/>
              </w:rPr>
              <w:t>VI.3.2) A módszer(</w:t>
            </w:r>
            <w:proofErr w:type="spellStart"/>
            <w:r w:rsidRPr="000C1510">
              <w:rPr>
                <w:rFonts w:ascii="Garamond" w:hAnsi="Garamond"/>
                <w:b/>
                <w:bCs/>
                <w:sz w:val="22"/>
                <w:szCs w:val="22"/>
              </w:rPr>
              <w:t>ek</w:t>
            </w:r>
            <w:proofErr w:type="spellEnd"/>
            <w:r w:rsidRPr="000C1510">
              <w:rPr>
                <w:rFonts w:ascii="Garamond" w:hAnsi="Garamond"/>
                <w:b/>
                <w:bCs/>
                <w:sz w:val="22"/>
                <w:szCs w:val="22"/>
              </w:rPr>
              <w:t>) meghatározása, amellyel megadja a VI.3.1) pont szerinti ponthatárok közötti pontszámot:</w:t>
            </w:r>
          </w:p>
          <w:p w14:paraId="6D0EFF56" w14:textId="77777777" w:rsidR="007B57F5" w:rsidRDefault="007B57F5" w:rsidP="004739A4">
            <w:pPr>
              <w:ind w:left="56" w:right="56"/>
              <w:rPr>
                <w:rFonts w:ascii="Garamond" w:hAnsi="Garamond"/>
                <w:color w:val="2E74B5" w:themeColor="accent1" w:themeShade="BF"/>
              </w:rPr>
            </w:pPr>
          </w:p>
          <w:p w14:paraId="34EF28CA" w14:textId="1B1E537C" w:rsidR="00276787" w:rsidRDefault="00276787" w:rsidP="004739A4">
            <w:pPr>
              <w:ind w:left="56" w:right="56"/>
              <w:rPr>
                <w:rFonts w:ascii="Garamond" w:hAnsi="Garamond"/>
                <w:color w:val="2E74B5" w:themeColor="accent1" w:themeShade="BF"/>
              </w:rPr>
            </w:pPr>
            <w:r>
              <w:rPr>
                <w:rFonts w:ascii="Garamond" w:hAnsi="Garamond"/>
                <w:color w:val="2E74B5" w:themeColor="accent1" w:themeShade="BF"/>
              </w:rPr>
              <w:t>1. fordított arányosság, 2-</w:t>
            </w:r>
            <w:r w:rsidR="007356E2">
              <w:rPr>
                <w:rFonts w:ascii="Garamond" w:hAnsi="Garamond"/>
                <w:color w:val="2E74B5" w:themeColor="accent1" w:themeShade="BF"/>
              </w:rPr>
              <w:t>3</w:t>
            </w:r>
            <w:r>
              <w:rPr>
                <w:rFonts w:ascii="Garamond" w:hAnsi="Garamond"/>
                <w:color w:val="2E74B5" w:themeColor="accent1" w:themeShade="BF"/>
              </w:rPr>
              <w:t>. egyenes arányosság</w:t>
            </w:r>
          </w:p>
          <w:p w14:paraId="6D577BF2" w14:textId="77777777" w:rsidR="00C96268" w:rsidRPr="000C1510" w:rsidRDefault="00C96268" w:rsidP="00276787">
            <w:pPr>
              <w:jc w:val="both"/>
              <w:rPr>
                <w:rFonts w:ascii="Garamond" w:hAnsi="Garamond"/>
                <w:color w:val="2E74B5" w:themeColor="accent1" w:themeShade="BF"/>
              </w:rPr>
            </w:pPr>
          </w:p>
        </w:tc>
      </w:tr>
      <w:tr w:rsidR="00340854" w:rsidRPr="000C1510" w14:paraId="2B8046BE"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310E20CC" w14:textId="139C4687" w:rsidR="001B218E" w:rsidRDefault="00340854" w:rsidP="001B218E">
            <w:pPr>
              <w:widowControl/>
              <w:rPr>
                <w:rFonts w:ascii="Garamond" w:hAnsi="Garamond"/>
                <w:sz w:val="22"/>
                <w:szCs w:val="22"/>
              </w:rPr>
            </w:pPr>
            <w:r w:rsidRPr="000C1510">
              <w:rPr>
                <w:rFonts w:ascii="Garamond" w:hAnsi="Garamond"/>
                <w:sz w:val="22"/>
                <w:szCs w:val="22"/>
              </w:rPr>
              <w:t xml:space="preserve"> </w:t>
            </w:r>
            <w:r w:rsidRPr="000C1510">
              <w:rPr>
                <w:rFonts w:ascii="Garamond" w:hAnsi="Garamond"/>
                <w:b/>
                <w:bCs/>
                <w:sz w:val="22"/>
                <w:szCs w:val="22"/>
              </w:rPr>
              <w:t>VI.3.3) Az ajánlati biztosíték</w:t>
            </w:r>
            <w:r w:rsidRPr="000C1510">
              <w:rPr>
                <w:rFonts w:ascii="Garamond" w:hAnsi="Garamond"/>
                <w:sz w:val="22"/>
                <w:szCs w:val="22"/>
              </w:rPr>
              <w:t>2</w:t>
            </w:r>
            <w:r w:rsidRPr="000C1510">
              <w:rPr>
                <w:rFonts w:ascii="Garamond" w:hAnsi="Garamond"/>
                <w:sz w:val="22"/>
                <w:szCs w:val="22"/>
              </w:rPr>
              <w:br/>
            </w:r>
            <w:r w:rsidR="001B218E">
              <w:rPr>
                <w:rFonts w:ascii="Garamond" w:hAnsi="Garamond"/>
                <w:sz w:val="22"/>
                <w:szCs w:val="22"/>
              </w:rPr>
              <w:t>X</w:t>
            </w:r>
            <w:r w:rsidRPr="000C1510">
              <w:rPr>
                <w:rFonts w:ascii="Garamond" w:hAnsi="Garamond"/>
                <w:sz w:val="22"/>
                <w:szCs w:val="22"/>
              </w:rPr>
              <w:t xml:space="preserve"> Az eljárásban való részvétel ajánlati biztosíték adásához kötött. </w:t>
            </w:r>
            <w:r w:rsidRPr="000C1510">
              <w:rPr>
                <w:rFonts w:ascii="Garamond" w:hAnsi="Garamond"/>
                <w:sz w:val="22"/>
                <w:szCs w:val="22"/>
              </w:rPr>
              <w:br/>
              <w:t>Az ajánlati biztosíték mértéke</w:t>
            </w:r>
            <w:r w:rsidRPr="00752BE9">
              <w:rPr>
                <w:rFonts w:ascii="Garamond" w:hAnsi="Garamond"/>
                <w:sz w:val="22"/>
                <w:szCs w:val="22"/>
              </w:rPr>
              <w:t>:</w:t>
            </w:r>
            <w:r w:rsidR="001B218E" w:rsidRPr="00752BE9">
              <w:rPr>
                <w:rFonts w:ascii="Garamond" w:hAnsi="Garamond"/>
                <w:sz w:val="22"/>
                <w:szCs w:val="22"/>
              </w:rPr>
              <w:t xml:space="preserve"> </w:t>
            </w:r>
            <w:r w:rsidR="004C0F90" w:rsidRPr="00752BE9">
              <w:rPr>
                <w:rFonts w:ascii="Garamond" w:hAnsi="Garamond"/>
                <w:color w:val="0070C0"/>
                <w:sz w:val="22"/>
                <w:szCs w:val="22"/>
              </w:rPr>
              <w:t>1.0</w:t>
            </w:r>
            <w:r w:rsidR="001B218E" w:rsidRPr="00752BE9">
              <w:rPr>
                <w:rFonts w:ascii="Garamond" w:hAnsi="Garamond"/>
                <w:color w:val="0070C0"/>
                <w:sz w:val="22"/>
                <w:szCs w:val="22"/>
              </w:rPr>
              <w:t>00.000,- Ft</w:t>
            </w:r>
            <w:r w:rsidRPr="000C1510">
              <w:rPr>
                <w:rFonts w:ascii="Garamond" w:hAnsi="Garamond"/>
                <w:sz w:val="22"/>
                <w:szCs w:val="22"/>
              </w:rPr>
              <w:br/>
              <w:t>A befizetés helye: vagy az ajánlatkérő fizetési számlaszáma:</w:t>
            </w:r>
            <w:r w:rsidR="001B218E">
              <w:rPr>
                <w:rFonts w:ascii="Garamond" w:hAnsi="Garamond"/>
                <w:sz w:val="22"/>
                <w:szCs w:val="22"/>
              </w:rPr>
              <w:t xml:space="preserve"> </w:t>
            </w:r>
            <w:r w:rsidR="001B218E" w:rsidRPr="00700F90">
              <w:rPr>
                <w:rFonts w:ascii="Garamond" w:eastAsia="DejaVuSerif" w:hAnsi="Garamond" w:cs="DejaVuSerif"/>
                <w:color w:val="0070C0"/>
                <w:sz w:val="22"/>
                <w:szCs w:val="22"/>
              </w:rPr>
              <w:t>11744144-15404761-00000000</w:t>
            </w:r>
            <w:r w:rsidRPr="000C1510">
              <w:rPr>
                <w:rFonts w:ascii="Garamond" w:hAnsi="Garamond"/>
                <w:sz w:val="22"/>
                <w:szCs w:val="22"/>
              </w:rPr>
              <w:br/>
              <w:t>Az ajánlati biztosíték befizetése (teljesítése) igazolásának módja:</w:t>
            </w:r>
            <w:r w:rsidR="001B218E">
              <w:rPr>
                <w:rFonts w:ascii="Garamond" w:hAnsi="Garamond"/>
                <w:sz w:val="22"/>
                <w:szCs w:val="22"/>
              </w:rPr>
              <w:t xml:space="preserve"> </w:t>
            </w:r>
          </w:p>
          <w:p w14:paraId="3ACA4665" w14:textId="77777777" w:rsidR="001B218E" w:rsidRDefault="001B218E" w:rsidP="001B218E">
            <w:pPr>
              <w:widowControl/>
              <w:rPr>
                <w:rFonts w:ascii="Garamond" w:hAnsi="Garamond"/>
                <w:sz w:val="22"/>
                <w:szCs w:val="22"/>
              </w:rPr>
            </w:pPr>
          </w:p>
          <w:p w14:paraId="092A3994" w14:textId="15C40B10"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 xml:space="preserve">Vonatkozó előírások: Kbt. 54. § és Kbt. 35. § (5)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 szerint.</w:t>
            </w:r>
          </w:p>
          <w:p w14:paraId="4736B8F4" w14:textId="39B1DAF7" w:rsidR="001B218E" w:rsidRPr="00DE4239" w:rsidRDefault="001B218E" w:rsidP="001B218E">
            <w:pPr>
              <w:widowControl/>
              <w:jc w:val="both"/>
              <w:rPr>
                <w:rFonts w:ascii="Garamond" w:eastAsia="DejaVuSerif" w:hAnsi="Garamond" w:cs="DejaVuSerif"/>
                <w:color w:val="0070C0"/>
                <w:sz w:val="22"/>
                <w:szCs w:val="22"/>
              </w:rPr>
            </w:pPr>
            <w:r w:rsidRPr="00DE4239">
              <w:rPr>
                <w:rFonts w:ascii="Garamond" w:eastAsia="DejaVuSerif" w:hAnsi="Garamond" w:cs="DejaVuSerif"/>
                <w:color w:val="0070C0"/>
                <w:sz w:val="22"/>
                <w:szCs w:val="22"/>
              </w:rPr>
              <w:t>Teljesítésének igazolása: átutalásról szóló igazolás másolati példány benyújtása az EKR rendszerben, vagy a biztosíték kötelezettje garanciavállalás esetén a garanciavállaló nyilatkozatot, készfizető kezesség biztosítása esetén a kezességvállaló nyilatkozatot vagy a biztosítási szerződés alapján a készfizető kezességvállalást tartalmazó kötelezvényt.</w:t>
            </w:r>
          </w:p>
          <w:p w14:paraId="013A0FE4" w14:textId="679D1D36" w:rsidR="00340854" w:rsidRPr="001B218E" w:rsidRDefault="001B218E" w:rsidP="001B218E">
            <w:pPr>
              <w:widowControl/>
              <w:jc w:val="both"/>
              <w:rPr>
                <w:rFonts w:ascii="Garamond" w:eastAsia="DejaVuSerif" w:hAnsi="Garamond" w:cs="DejaVuSerif"/>
                <w:color w:val="0070C0"/>
                <w:sz w:val="22"/>
                <w:szCs w:val="22"/>
                <w:highlight w:val="yellow"/>
              </w:rPr>
            </w:pPr>
            <w:r w:rsidRPr="00DE4239">
              <w:rPr>
                <w:rFonts w:ascii="Garamond" w:eastAsia="DejaVuSerif" w:hAnsi="Garamond" w:cs="DejaVuSerif"/>
                <w:color w:val="0070C0"/>
                <w:sz w:val="22"/>
                <w:szCs w:val="22"/>
              </w:rPr>
              <w:t xml:space="preserve">Ajánlatkérő előírja, hogy az olyan nyilatkozat, amely közvetlenül valamely követelés érvényesítésének alapjául szolgál (különösen garanciavállaló nyilatkozat vagy kezességvállalásról szóló nyilatkozat), elektronikus okiratként feleljen meg a polgári perrendtartásról szóló törvény szerinti teljes bizonyító </w:t>
            </w:r>
            <w:proofErr w:type="spellStart"/>
            <w:r w:rsidRPr="00DE4239">
              <w:rPr>
                <w:rFonts w:ascii="Garamond" w:eastAsia="DejaVuSerif" w:hAnsi="Garamond" w:cs="DejaVuSerif"/>
                <w:color w:val="0070C0"/>
                <w:sz w:val="22"/>
                <w:szCs w:val="22"/>
              </w:rPr>
              <w:t>erejű</w:t>
            </w:r>
            <w:proofErr w:type="spellEnd"/>
            <w:r w:rsidRPr="00DE4239">
              <w:rPr>
                <w:rFonts w:ascii="Garamond" w:eastAsia="DejaVuSerif" w:hAnsi="Garamond" w:cs="DejaVuSerif"/>
                <w:color w:val="0070C0"/>
                <w:sz w:val="22"/>
                <w:szCs w:val="22"/>
              </w:rPr>
              <w:t xml:space="preserve"> magánokirat követelményeinek. (Kbt. 41/A. § (2) </w:t>
            </w:r>
            <w:proofErr w:type="spellStart"/>
            <w:r w:rsidRPr="00DE4239">
              <w:rPr>
                <w:rFonts w:ascii="Garamond" w:eastAsia="DejaVuSerif" w:hAnsi="Garamond" w:cs="DejaVuSerif"/>
                <w:color w:val="0070C0"/>
                <w:sz w:val="22"/>
                <w:szCs w:val="22"/>
              </w:rPr>
              <w:t>bek</w:t>
            </w:r>
            <w:proofErr w:type="spellEnd"/>
            <w:r w:rsidRPr="00DE4239">
              <w:rPr>
                <w:rFonts w:ascii="Garamond" w:eastAsia="DejaVuSerif" w:hAnsi="Garamond" w:cs="DejaVuSerif"/>
                <w:color w:val="0070C0"/>
                <w:sz w:val="22"/>
                <w:szCs w:val="22"/>
              </w:rPr>
              <w:t>.)</w:t>
            </w:r>
          </w:p>
        </w:tc>
      </w:tr>
      <w:tr w:rsidR="00340854" w:rsidRPr="000C1510" w14:paraId="5B8766A0" w14:textId="77777777" w:rsidTr="00746F63">
        <w:tblPrEx>
          <w:jc w:val="left"/>
        </w:tblPrEx>
        <w:trPr>
          <w:gridBefore w:val="1"/>
          <w:gridAfter w:val="2"/>
          <w:wBefore w:w="142" w:type="dxa"/>
          <w:wAfter w:w="157" w:type="dxa"/>
        </w:trPr>
        <w:tc>
          <w:tcPr>
            <w:tcW w:w="9496" w:type="dxa"/>
            <w:gridSpan w:val="9"/>
            <w:tcBorders>
              <w:top w:val="single" w:sz="4" w:space="0" w:color="auto"/>
              <w:left w:val="single" w:sz="4" w:space="0" w:color="auto"/>
              <w:bottom w:val="single" w:sz="4" w:space="0" w:color="auto"/>
              <w:right w:val="single" w:sz="4" w:space="0" w:color="auto"/>
            </w:tcBorders>
          </w:tcPr>
          <w:p w14:paraId="7326A13E" w14:textId="77777777" w:rsidR="00FF5040" w:rsidRPr="000C1510" w:rsidRDefault="00340854" w:rsidP="00FF5040">
            <w:pPr>
              <w:ind w:left="56" w:right="56"/>
              <w:rPr>
                <w:rFonts w:ascii="Garamond" w:hAnsi="Garamond"/>
                <w:b/>
                <w:bCs/>
              </w:rPr>
            </w:pPr>
            <w:r w:rsidRPr="000C1510">
              <w:rPr>
                <w:rFonts w:ascii="Garamond" w:hAnsi="Garamond"/>
                <w:sz w:val="22"/>
                <w:szCs w:val="22"/>
              </w:rPr>
              <w:t xml:space="preserve"> </w:t>
            </w:r>
            <w:r w:rsidRPr="000C1510">
              <w:rPr>
                <w:rFonts w:ascii="Garamond" w:hAnsi="Garamond"/>
                <w:b/>
                <w:bCs/>
                <w:sz w:val="22"/>
                <w:szCs w:val="22"/>
              </w:rPr>
              <w:t xml:space="preserve">VI.3.4) További információk: </w:t>
            </w:r>
          </w:p>
          <w:p w14:paraId="2C04B209" w14:textId="77777777" w:rsidR="00FF5040" w:rsidRPr="000C1510" w:rsidRDefault="00FF5040" w:rsidP="00FF5040">
            <w:pPr>
              <w:ind w:left="56" w:right="56"/>
              <w:rPr>
                <w:rFonts w:ascii="Garamond" w:hAnsi="Garamond"/>
                <w:b/>
                <w:bCs/>
              </w:rPr>
            </w:pPr>
          </w:p>
          <w:p w14:paraId="2F2F582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 Ajánlatkérő jelen közbeszerzési eljárásra a Kbt. 41. § (3) bekezdés alapján az EKR-ben történő lebonyolítást írja elő. Tárgyi eljárásban való részvétel előfeltétele az EKR rendszerben történő ajánlatevői regisztráció összhangban az EKR rendelet rendelkezéseivel. </w:t>
            </w:r>
          </w:p>
          <w:p w14:paraId="46551E44" w14:textId="77777777" w:rsidR="00276787" w:rsidRPr="00ED44B8" w:rsidRDefault="00276787" w:rsidP="00276787">
            <w:pPr>
              <w:ind w:left="56" w:right="56"/>
              <w:jc w:val="both"/>
              <w:rPr>
                <w:rFonts w:ascii="Garamond" w:hAnsi="Garamond" w:cs="Helvetica"/>
                <w:color w:val="336699"/>
                <w:shd w:val="clear" w:color="auto" w:fill="FFFFFF"/>
              </w:rPr>
            </w:pPr>
          </w:p>
          <w:p w14:paraId="4A76F197"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2. Az ajánlatok felbontása: Az ajánlattételi határidőig beérkezett ajánlatok bontását az EKR automatikusan, az ajánlattételi határidő lejártát követően, kettő órával később kezdi meg. A bontás szabályait az EKR rendelet 15-16. § tartalmazza.</w:t>
            </w:r>
          </w:p>
          <w:p w14:paraId="501F145B" w14:textId="77777777" w:rsidR="00276787" w:rsidRPr="00ED44B8" w:rsidRDefault="00276787" w:rsidP="00276787">
            <w:pPr>
              <w:ind w:left="56" w:right="56"/>
              <w:jc w:val="both"/>
              <w:rPr>
                <w:rFonts w:ascii="Garamond" w:hAnsi="Garamond" w:cs="Helvetica"/>
                <w:color w:val="336699"/>
                <w:shd w:val="clear" w:color="auto" w:fill="FFFFFF"/>
              </w:rPr>
            </w:pPr>
          </w:p>
          <w:p w14:paraId="535CD37B"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3. Az ajánlat benyújtásának címe és módja: az ajánlatot az EKR rendszeren keresztül, az ajánlattételi határidő lejártáig kell benyújtani. </w:t>
            </w:r>
          </w:p>
          <w:p w14:paraId="2B29E928" w14:textId="77777777" w:rsidR="00276787" w:rsidRPr="00ED44B8" w:rsidRDefault="00276787" w:rsidP="00276787">
            <w:pPr>
              <w:ind w:left="56" w:right="56"/>
              <w:jc w:val="both"/>
              <w:rPr>
                <w:rFonts w:ascii="Garamond" w:hAnsi="Garamond" w:cs="Helvetica"/>
                <w:color w:val="336699"/>
                <w:shd w:val="clear" w:color="auto" w:fill="FFFFFF"/>
              </w:rPr>
            </w:pPr>
          </w:p>
          <w:p w14:paraId="01E26459"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4. Az ajánlatnak tartalmazni kell a Kbt. 66. § (2) bekezdés szerinti nyilatkozatot, melyet az EKR rendszerben rendelkezésre álló űrlap kitöltésével kell megtenni. </w:t>
            </w:r>
          </w:p>
          <w:p w14:paraId="65306260" w14:textId="77777777" w:rsidR="00276787" w:rsidRPr="00ED44B8" w:rsidRDefault="00276787" w:rsidP="00276787">
            <w:pPr>
              <w:ind w:left="56" w:right="56"/>
              <w:jc w:val="both"/>
              <w:rPr>
                <w:rFonts w:ascii="Garamond" w:hAnsi="Garamond" w:cs="Helvetica"/>
                <w:color w:val="336699"/>
                <w:shd w:val="clear" w:color="auto" w:fill="FFFFFF"/>
              </w:rPr>
            </w:pPr>
          </w:p>
          <w:p w14:paraId="0C3AF7F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5. Kbt. 66. § (6)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a)-b) szerinti nyilatkozatot az ajánlatnak tartalmazni kell (nemleges nyilatkozat is szükséges, EKR űrlap).</w:t>
            </w:r>
          </w:p>
          <w:p w14:paraId="4D4859BC" w14:textId="77777777" w:rsidR="00276787" w:rsidRPr="00ED44B8" w:rsidRDefault="00276787" w:rsidP="00276787">
            <w:pPr>
              <w:ind w:left="56" w:right="56"/>
              <w:jc w:val="both"/>
              <w:rPr>
                <w:rFonts w:ascii="Garamond" w:hAnsi="Garamond" w:cs="Helvetica"/>
                <w:color w:val="336699"/>
                <w:shd w:val="clear" w:color="auto" w:fill="FFFFFF"/>
              </w:rPr>
            </w:pPr>
          </w:p>
          <w:p w14:paraId="6BA75D4E"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6. EKR üzemeltetését és fenntartását a 27/2017. (XI.6.) </w:t>
            </w:r>
            <w:proofErr w:type="spellStart"/>
            <w:r w:rsidRPr="00ED44B8">
              <w:rPr>
                <w:rFonts w:ascii="Garamond" w:hAnsi="Garamond" w:cs="Helvetica"/>
                <w:color w:val="336699"/>
                <w:sz w:val="22"/>
                <w:szCs w:val="22"/>
                <w:shd w:val="clear" w:color="auto" w:fill="FFFFFF"/>
              </w:rPr>
              <w:t>MvM</w:t>
            </w:r>
            <w:proofErr w:type="spellEnd"/>
            <w:r w:rsidRPr="00ED44B8">
              <w:rPr>
                <w:rFonts w:ascii="Garamond" w:hAnsi="Garamond" w:cs="Helvetica"/>
                <w:color w:val="336699"/>
                <w:sz w:val="22"/>
                <w:szCs w:val="22"/>
                <w:shd w:val="clear" w:color="auto" w:fill="FFFFFF"/>
              </w:rPr>
              <w:t xml:space="preserve"> rend. alapján a NEKSZT Kft. végzi </w:t>
            </w:r>
            <w:r w:rsidRPr="00ED44B8">
              <w:rPr>
                <w:rFonts w:ascii="Garamond" w:hAnsi="Garamond" w:cs="Helvetica"/>
                <w:color w:val="336699"/>
                <w:sz w:val="22"/>
                <w:szCs w:val="22"/>
                <w:shd w:val="clear" w:color="auto" w:fill="FFFFFF"/>
              </w:rPr>
              <w:lastRenderedPageBreak/>
              <w:t xml:space="preserve">(http://nekszt.hu). </w:t>
            </w:r>
          </w:p>
          <w:p w14:paraId="0EB37BA4" w14:textId="77777777" w:rsidR="00276787" w:rsidRPr="00ED44B8" w:rsidRDefault="00276787" w:rsidP="00276787">
            <w:pPr>
              <w:ind w:left="56" w:right="56"/>
              <w:jc w:val="both"/>
              <w:rPr>
                <w:rFonts w:ascii="Garamond" w:hAnsi="Garamond" w:cs="Helvetica"/>
                <w:color w:val="336699"/>
                <w:shd w:val="clear" w:color="auto" w:fill="FFFFFF"/>
              </w:rPr>
            </w:pPr>
          </w:p>
          <w:p w14:paraId="169AF14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7. EKR használatával kapcsolatos útmutató elérhető: https://ekr.gov.hu/ </w:t>
            </w:r>
            <w:proofErr w:type="spellStart"/>
            <w:r w:rsidRPr="00ED44B8">
              <w:rPr>
                <w:rFonts w:ascii="Garamond" w:hAnsi="Garamond" w:cs="Helvetica"/>
                <w:color w:val="336699"/>
                <w:sz w:val="22"/>
                <w:szCs w:val="22"/>
                <w:shd w:val="clear" w:color="auto" w:fill="FFFFFF"/>
              </w:rPr>
              <w:t>portal</w:t>
            </w:r>
            <w:proofErr w:type="spellEnd"/>
            <w:r w:rsidRPr="00ED44B8">
              <w:rPr>
                <w:rFonts w:ascii="Garamond" w:hAnsi="Garamond" w:cs="Helvetica"/>
                <w:color w:val="336699"/>
                <w:sz w:val="22"/>
                <w:szCs w:val="22"/>
                <w:shd w:val="clear" w:color="auto" w:fill="FFFFFF"/>
              </w:rPr>
              <w:t>/</w:t>
            </w:r>
            <w:proofErr w:type="spellStart"/>
            <w:r w:rsidRPr="00ED44B8">
              <w:rPr>
                <w:rFonts w:ascii="Garamond" w:hAnsi="Garamond" w:cs="Helvetica"/>
                <w:color w:val="336699"/>
                <w:sz w:val="22"/>
                <w:szCs w:val="22"/>
                <w:shd w:val="clear" w:color="auto" w:fill="FFFFFF"/>
              </w:rPr>
              <w:t>tamogatas</w:t>
            </w:r>
            <w:proofErr w:type="spellEnd"/>
            <w:r w:rsidRPr="00ED44B8">
              <w:rPr>
                <w:rFonts w:ascii="Garamond" w:hAnsi="Garamond" w:cs="Helvetica"/>
                <w:color w:val="336699"/>
                <w:sz w:val="22"/>
                <w:szCs w:val="22"/>
                <w:shd w:val="clear" w:color="auto" w:fill="FFFFFF"/>
              </w:rPr>
              <w:t>; illetve http://nekszt.hu/tamogatas/</w:t>
            </w:r>
          </w:p>
          <w:p w14:paraId="51265109" w14:textId="77777777" w:rsidR="00276787" w:rsidRPr="00ED44B8" w:rsidRDefault="00276787" w:rsidP="00276787">
            <w:pPr>
              <w:ind w:left="56" w:right="56"/>
              <w:jc w:val="both"/>
              <w:rPr>
                <w:rFonts w:ascii="Garamond" w:hAnsi="Garamond" w:cs="Helvetica"/>
                <w:color w:val="336699"/>
                <w:shd w:val="clear" w:color="auto" w:fill="FFFFFF"/>
              </w:rPr>
            </w:pPr>
          </w:p>
          <w:p w14:paraId="45FF9ADD"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8. Az ajánlathoz csatolni kell az ajánlatot aláíró és/vagy nyilatkozatot tevő, kötelezettséget vállaló cégjegyzésre jogosult személy(</w:t>
            </w:r>
            <w:proofErr w:type="spellStart"/>
            <w:r w:rsidRPr="00ED44B8">
              <w:rPr>
                <w:rFonts w:ascii="Garamond" w:hAnsi="Garamond" w:cs="Helvetica"/>
                <w:color w:val="336699"/>
                <w:sz w:val="22"/>
                <w:szCs w:val="22"/>
                <w:shd w:val="clear" w:color="auto" w:fill="FFFFFF"/>
              </w:rPr>
              <w:t>ek</w:t>
            </w:r>
            <w:proofErr w:type="spellEnd"/>
            <w:r w:rsidRPr="00ED44B8">
              <w:rPr>
                <w:rFonts w:ascii="Garamond" w:hAnsi="Garamond" w:cs="Helvetica"/>
                <w:color w:val="336699"/>
                <w:sz w:val="22"/>
                <w:szCs w:val="22"/>
                <w:shd w:val="clear" w:color="auto" w:fill="FFFFFF"/>
              </w:rPr>
              <w:t xml:space="preserve">) aláírási címpéldányát vagy a </w:t>
            </w:r>
            <w:proofErr w:type="spellStart"/>
            <w:r w:rsidRPr="00ED44B8">
              <w:rPr>
                <w:rFonts w:ascii="Garamond" w:hAnsi="Garamond" w:cs="Helvetica"/>
                <w:color w:val="336699"/>
                <w:sz w:val="22"/>
                <w:szCs w:val="22"/>
                <w:shd w:val="clear" w:color="auto" w:fill="FFFFFF"/>
              </w:rPr>
              <w:t>Ctv</w:t>
            </w:r>
            <w:proofErr w:type="spellEnd"/>
            <w:r w:rsidRPr="00ED44B8">
              <w:rPr>
                <w:rFonts w:ascii="Garamond" w:hAnsi="Garamond" w:cs="Helvetica"/>
                <w:color w:val="336699"/>
                <w:sz w:val="22"/>
                <w:szCs w:val="22"/>
                <w:shd w:val="clear" w:color="auto" w:fill="FFFFFF"/>
              </w:rPr>
              <w:t xml:space="preserve">. 9. §-a szerinti aláírási mintát. Amennyiben az aláíró személy nem cégjegyzésre jogosult az adott gazdasági szereplőnél, úgy csatolni kell az adott gazdasági szereplőnél cégjegyzésre jogosult vezető tisztségviselő által aláírt meghatalmazást legalább teljes bizonyító </w:t>
            </w:r>
            <w:proofErr w:type="spellStart"/>
            <w:r w:rsidRPr="00ED44B8">
              <w:rPr>
                <w:rFonts w:ascii="Garamond" w:hAnsi="Garamond" w:cs="Helvetica"/>
                <w:color w:val="336699"/>
                <w:sz w:val="22"/>
                <w:szCs w:val="22"/>
                <w:shd w:val="clear" w:color="auto" w:fill="FFFFFF"/>
              </w:rPr>
              <w:t>erejű</w:t>
            </w:r>
            <w:proofErr w:type="spellEnd"/>
            <w:r w:rsidRPr="00ED44B8">
              <w:rPr>
                <w:rFonts w:ascii="Garamond" w:hAnsi="Garamond" w:cs="Helvetica"/>
                <w:color w:val="336699"/>
                <w:sz w:val="22"/>
                <w:szCs w:val="22"/>
                <w:shd w:val="clear" w:color="auto" w:fill="FFFFFF"/>
              </w:rPr>
              <w:t xml:space="preserve"> magánokirati formában, melynek tartalmaznia kell a meghatalmazott aláírását/szignómintáját is.</w:t>
            </w:r>
          </w:p>
          <w:p w14:paraId="79E4ECE5" w14:textId="77777777" w:rsidR="00276787" w:rsidRPr="00ED44B8" w:rsidRDefault="00276787" w:rsidP="00276787">
            <w:pPr>
              <w:ind w:left="56" w:right="56"/>
              <w:jc w:val="both"/>
              <w:rPr>
                <w:rFonts w:ascii="Garamond" w:hAnsi="Garamond" w:cs="Helvetica"/>
                <w:color w:val="336699"/>
                <w:shd w:val="clear" w:color="auto" w:fill="FFFFFF"/>
              </w:rPr>
            </w:pPr>
          </w:p>
          <w:p w14:paraId="5E60FA83"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9. Az ajánlatnak a Kbt. 66. § (5)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alapján felolvasólapot kell tartalmaznia, amelyet az ajánlattevő az elektronikus űrlap formájában köteles az ajánlat részeként kitölteni.</w:t>
            </w:r>
          </w:p>
          <w:p w14:paraId="49774E07" w14:textId="77777777" w:rsidR="00276787" w:rsidRPr="00ED44B8" w:rsidRDefault="00276787" w:rsidP="00276787">
            <w:pPr>
              <w:ind w:left="56" w:right="56"/>
              <w:jc w:val="both"/>
              <w:rPr>
                <w:rFonts w:ascii="Garamond" w:hAnsi="Garamond" w:cs="Helvetica"/>
                <w:color w:val="336699"/>
                <w:shd w:val="clear" w:color="auto" w:fill="FFFFFF"/>
              </w:rPr>
            </w:pPr>
          </w:p>
          <w:p w14:paraId="00F9459A"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10. Ajánlatkérő kizárja projekttársaság létrehozását.</w:t>
            </w:r>
          </w:p>
          <w:p w14:paraId="75EFDD5D" w14:textId="77777777" w:rsidR="00276787" w:rsidRPr="00ED44B8" w:rsidRDefault="00276787" w:rsidP="00276787">
            <w:pPr>
              <w:ind w:left="56" w:right="56"/>
              <w:jc w:val="both"/>
              <w:rPr>
                <w:rFonts w:ascii="Garamond" w:hAnsi="Garamond" w:cs="Helvetica"/>
                <w:color w:val="336699"/>
                <w:shd w:val="clear" w:color="auto" w:fill="FFFFFF"/>
              </w:rPr>
            </w:pPr>
          </w:p>
          <w:p w14:paraId="0E0C3060"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11. Közös ajánlattétel esetén az ajánlatban utalni kell az ajánlattételi szándékra, s meg kell nevezni a közös ajánlattevőket, illetve a Kbt. 35.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nyomán az ajánlattevők kötelesek maguk közül egy, a közbeszerzési eljárásban a közös ajánlattevők nevében eljárni jogosult képviselőt megjelölni és a közös ajánlattevők képviseletére meghatalmazni.</w:t>
            </w:r>
          </w:p>
          <w:p w14:paraId="04A88DFF"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A meghatalmazásnak ki kell terjednie arra, hogy a közös ajánlattevők képviseletére jogosult ajánlattevő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 xml:space="preserve"> adott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r</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s tekintet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 xml:space="preserve">ben az EKR-ben elektronikus </w:t>
            </w:r>
            <w:r w:rsidRPr="00ED44B8">
              <w:rPr>
                <w:rFonts w:ascii="Garamond" w:hAnsi="Garamond" w:cs="Garamond"/>
                <w:color w:val="336699"/>
                <w:sz w:val="22"/>
                <w:szCs w:val="22"/>
                <w:shd w:val="clear" w:color="auto" w:fill="FFFFFF"/>
              </w:rPr>
              <w:t>ú</w:t>
            </w:r>
            <w:r w:rsidRPr="00ED44B8">
              <w:rPr>
                <w:rFonts w:ascii="Garamond" w:hAnsi="Garamond" w:cs="Helvetica"/>
                <w:color w:val="336699"/>
                <w:sz w:val="22"/>
                <w:szCs w:val="22"/>
                <w:shd w:val="clear" w:color="auto" w:fill="FFFFFF"/>
              </w:rPr>
              <w:t>ton teend</w:t>
            </w:r>
            <w:r w:rsidRPr="00ED44B8">
              <w:rPr>
                <w:rFonts w:ascii="Garamond" w:hAnsi="Garamond" w:cs="Garamond"/>
                <w:color w:val="336699"/>
                <w:sz w:val="22"/>
                <w:szCs w:val="22"/>
                <w:shd w:val="clear" w:color="auto" w:fill="FFFFFF"/>
              </w:rPr>
              <w:t>ő</w:t>
            </w:r>
            <w:r w:rsidRPr="00ED44B8">
              <w:rPr>
                <w:rFonts w:ascii="Garamond" w:hAnsi="Garamond" w:cs="Helvetica"/>
                <w:color w:val="336699"/>
                <w:sz w:val="22"/>
                <w:szCs w:val="22"/>
                <w:shd w:val="clear" w:color="auto" w:fill="FFFFFF"/>
              </w:rPr>
              <w:t xml:space="preserve"> nyilatkozatok megt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telekor az egyes k</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z</w:t>
            </w:r>
            <w:r w:rsidRPr="00ED44B8">
              <w:rPr>
                <w:rFonts w:ascii="Garamond" w:hAnsi="Garamond" w:cs="Garamond"/>
                <w:color w:val="336699"/>
                <w:sz w:val="22"/>
                <w:szCs w:val="22"/>
                <w:shd w:val="clear" w:color="auto" w:fill="FFFFFF"/>
              </w:rPr>
              <w:t>ö</w:t>
            </w:r>
            <w:r w:rsidRPr="00ED44B8">
              <w:rPr>
                <w:rFonts w:ascii="Garamond" w:hAnsi="Garamond" w:cs="Helvetica"/>
                <w:color w:val="336699"/>
                <w:sz w:val="22"/>
                <w:szCs w:val="22"/>
                <w:shd w:val="clear" w:color="auto" w:fill="FFFFFF"/>
              </w:rPr>
              <w:t xml:space="preserve">s </w:t>
            </w:r>
            <w:proofErr w:type="spellStart"/>
            <w:r w:rsidRPr="00ED44B8">
              <w:rPr>
                <w:rFonts w:ascii="Garamond" w:hAnsi="Garamond" w:cs="Helvetica"/>
                <w:color w:val="336699"/>
                <w:sz w:val="22"/>
                <w:szCs w:val="22"/>
                <w:shd w:val="clear" w:color="auto" w:fill="FFFFFF"/>
              </w:rPr>
              <w:t>aj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nlattev</w:t>
            </w:r>
            <w:r w:rsidRPr="00ED44B8">
              <w:rPr>
                <w:rFonts w:ascii="Garamond" w:hAnsi="Garamond" w:cs="Garamond"/>
                <w:color w:val="336699"/>
                <w:sz w:val="22"/>
                <w:szCs w:val="22"/>
                <w:shd w:val="clear" w:color="auto" w:fill="FFFFFF"/>
              </w:rPr>
              <w:t>ő</w:t>
            </w:r>
            <w:r w:rsidRPr="00ED44B8">
              <w:rPr>
                <w:color w:val="336699"/>
                <w:sz w:val="22"/>
                <w:szCs w:val="22"/>
                <w:shd w:val="clear" w:color="auto" w:fill="FFFFFF"/>
              </w:rPr>
              <w:t>̋</w:t>
            </w:r>
            <w:r w:rsidRPr="00ED44B8">
              <w:rPr>
                <w:rFonts w:ascii="Garamond" w:hAnsi="Garamond" w:cs="Helvetica"/>
                <w:color w:val="336699"/>
                <w:sz w:val="22"/>
                <w:szCs w:val="22"/>
                <w:shd w:val="clear" w:color="auto" w:fill="FFFFFF"/>
              </w:rPr>
              <w:t>k</w:t>
            </w:r>
            <w:proofErr w:type="spellEnd"/>
            <w:r w:rsidRPr="00ED44B8">
              <w:rPr>
                <w:rFonts w:ascii="Garamond" w:hAnsi="Garamond" w:cs="Helvetica"/>
                <w:color w:val="336699"/>
                <w:sz w:val="22"/>
                <w:szCs w:val="22"/>
                <w:shd w:val="clear" w:color="auto" w:fill="FFFFFF"/>
              </w:rPr>
              <w:t xml:space="preserve"> k</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pviselet</w:t>
            </w:r>
            <w:r w:rsidRPr="00ED44B8">
              <w:rPr>
                <w:rFonts w:ascii="Garamond" w:hAnsi="Garamond" w:cs="Garamond"/>
                <w:color w:val="336699"/>
                <w:sz w:val="22"/>
                <w:szCs w:val="22"/>
                <w:shd w:val="clear" w:color="auto" w:fill="FFFFFF"/>
              </w:rPr>
              <w:t>é</w:t>
            </w:r>
            <w:r w:rsidRPr="00ED44B8">
              <w:rPr>
                <w:rFonts w:ascii="Garamond" w:hAnsi="Garamond" w:cs="Helvetica"/>
                <w:color w:val="336699"/>
                <w:sz w:val="22"/>
                <w:szCs w:val="22"/>
                <w:shd w:val="clear" w:color="auto" w:fill="FFFFFF"/>
              </w:rPr>
              <w:t>ben elj</w:t>
            </w:r>
            <w:r w:rsidRPr="00ED44B8">
              <w:rPr>
                <w:rFonts w:ascii="Garamond" w:hAnsi="Garamond" w:cs="Garamond"/>
                <w:color w:val="336699"/>
                <w:sz w:val="22"/>
                <w:szCs w:val="22"/>
                <w:shd w:val="clear" w:color="auto" w:fill="FFFFFF"/>
              </w:rPr>
              <w:t>á</w:t>
            </w:r>
            <w:r w:rsidRPr="00ED44B8">
              <w:rPr>
                <w:rFonts w:ascii="Garamond" w:hAnsi="Garamond" w:cs="Helvetica"/>
                <w:color w:val="336699"/>
                <w:sz w:val="22"/>
                <w:szCs w:val="22"/>
                <w:shd w:val="clear" w:color="auto" w:fill="FFFFFF"/>
              </w:rPr>
              <w:t xml:space="preserve">rhat. </w:t>
            </w:r>
          </w:p>
          <w:p w14:paraId="515C2F2D" w14:textId="77777777" w:rsidR="00276787" w:rsidRPr="00ED44B8" w:rsidRDefault="00276787" w:rsidP="00276787">
            <w:pPr>
              <w:ind w:left="56" w:right="56"/>
              <w:jc w:val="both"/>
              <w:rPr>
                <w:rFonts w:ascii="Garamond" w:hAnsi="Garamond" w:cs="Helvetica"/>
                <w:color w:val="336699"/>
                <w:shd w:val="clear" w:color="auto" w:fill="FFFFFF"/>
              </w:rPr>
            </w:pPr>
          </w:p>
          <w:p w14:paraId="588AAC62" w14:textId="040CC594"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12. Ajánlatkérő alkalmazza a Kbt. 114./A. §-</w:t>
            </w:r>
            <w:proofErr w:type="spellStart"/>
            <w:r w:rsidRPr="00ED44B8">
              <w:rPr>
                <w:rFonts w:ascii="Garamond" w:hAnsi="Garamond" w:cs="Helvetica"/>
                <w:color w:val="336699"/>
                <w:sz w:val="22"/>
                <w:szCs w:val="22"/>
                <w:shd w:val="clear" w:color="auto" w:fill="FFFFFF"/>
              </w:rPr>
              <w:t>ában</w:t>
            </w:r>
            <w:proofErr w:type="spellEnd"/>
            <w:r w:rsidRPr="00ED44B8">
              <w:rPr>
                <w:rFonts w:ascii="Garamond" w:hAnsi="Garamond" w:cs="Helvetica"/>
                <w:color w:val="336699"/>
                <w:sz w:val="22"/>
                <w:szCs w:val="22"/>
                <w:shd w:val="clear" w:color="auto" w:fill="FFFFFF"/>
              </w:rPr>
              <w:t xml:space="preserve"> foglaltakat, a Kbt.</w:t>
            </w:r>
            <w:r>
              <w:rPr>
                <w:rFonts w:ascii="Garamond" w:hAnsi="Garamond" w:cs="Helvetica"/>
                <w:color w:val="336699"/>
                <w:sz w:val="22"/>
                <w:szCs w:val="22"/>
                <w:shd w:val="clear" w:color="auto" w:fill="FFFFFF"/>
              </w:rPr>
              <w:t xml:space="preserve"> 81. § (4)-(5) bekezdéseit és nem alkalmazza a </w:t>
            </w:r>
            <w:r w:rsidRPr="00ED44B8">
              <w:rPr>
                <w:rFonts w:ascii="Garamond" w:hAnsi="Garamond" w:cs="Helvetica"/>
                <w:color w:val="336699"/>
                <w:sz w:val="22"/>
                <w:szCs w:val="22"/>
                <w:shd w:val="clear" w:color="auto" w:fill="FFFFFF"/>
              </w:rPr>
              <w:t xml:space="preserve">Kbt. 75. § (2) bekezdés e) pontja szerinti </w:t>
            </w:r>
            <w:proofErr w:type="spellStart"/>
            <w:r w:rsidRPr="00ED44B8">
              <w:rPr>
                <w:rFonts w:ascii="Garamond" w:hAnsi="Garamond" w:cs="Helvetica"/>
                <w:color w:val="336699"/>
                <w:sz w:val="22"/>
                <w:szCs w:val="22"/>
                <w:shd w:val="clear" w:color="auto" w:fill="FFFFFF"/>
              </w:rPr>
              <w:t>eredménytelenségi</w:t>
            </w:r>
            <w:proofErr w:type="spellEnd"/>
            <w:r w:rsidRPr="00ED44B8">
              <w:rPr>
                <w:rFonts w:ascii="Garamond" w:hAnsi="Garamond" w:cs="Helvetica"/>
                <w:color w:val="336699"/>
                <w:sz w:val="22"/>
                <w:szCs w:val="22"/>
                <w:shd w:val="clear" w:color="auto" w:fill="FFFFFF"/>
              </w:rPr>
              <w:t xml:space="preserve"> okot.</w:t>
            </w:r>
          </w:p>
          <w:p w14:paraId="5B04200A" w14:textId="77777777" w:rsidR="00276787" w:rsidRPr="00ED44B8" w:rsidRDefault="00276787" w:rsidP="00276787">
            <w:pPr>
              <w:ind w:left="56" w:right="56"/>
              <w:jc w:val="both"/>
              <w:rPr>
                <w:rFonts w:ascii="Garamond" w:hAnsi="Garamond" w:cs="Helvetica"/>
                <w:color w:val="336699"/>
                <w:shd w:val="clear" w:color="auto" w:fill="FFFFFF"/>
              </w:rPr>
            </w:pPr>
          </w:p>
          <w:p w14:paraId="484E03D0" w14:textId="7FDD918E"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13. Ajánlatkérő jelen eljárást Kbt. 112. § (1) bekezdés a) pontja alapján, 117. § szerinti saját beszerzési szabályok alkalmazásával folytatja le. Ajánlatkérő az eljárást a Kbt. 112. § (1) bekezdés </w:t>
            </w:r>
            <w:r w:rsidR="00A0142B">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 xml:space="preserve">) pontja szerinti </w:t>
            </w:r>
            <w:r>
              <w:rPr>
                <w:rFonts w:ascii="Garamond" w:hAnsi="Garamond" w:cs="Helvetica"/>
                <w:color w:val="336699"/>
                <w:sz w:val="22"/>
                <w:szCs w:val="22"/>
                <w:shd w:val="clear" w:color="auto" w:fill="FFFFFF"/>
              </w:rPr>
              <w:t>nyílt</w:t>
            </w:r>
            <w:r w:rsidRPr="00ED44B8">
              <w:rPr>
                <w:rFonts w:ascii="Garamond" w:hAnsi="Garamond" w:cs="Helvetica"/>
                <w:color w:val="336699"/>
                <w:sz w:val="22"/>
                <w:szCs w:val="22"/>
                <w:shd w:val="clear" w:color="auto" w:fill="FFFFFF"/>
              </w:rPr>
              <w:t xml:space="preserve"> eljárás szabályait alkalmazza az alábbi eltérésekkel:</w:t>
            </w:r>
          </w:p>
          <w:p w14:paraId="73F516C7" w14:textId="77777777" w:rsidR="00276787" w:rsidRPr="00ED44B8" w:rsidRDefault="00276787" w:rsidP="00276787">
            <w:pPr>
              <w:ind w:left="56" w:right="56"/>
              <w:jc w:val="both"/>
              <w:rPr>
                <w:rFonts w:ascii="Garamond" w:hAnsi="Garamond" w:cs="Helvetica"/>
                <w:color w:val="336699"/>
                <w:shd w:val="clear" w:color="auto" w:fill="FFFFFF"/>
              </w:rPr>
            </w:pPr>
          </w:p>
          <w:p w14:paraId="1C77D6CB" w14:textId="77777777" w:rsidR="00276787" w:rsidRPr="00BC758D" w:rsidRDefault="00276787" w:rsidP="00276787">
            <w:pPr>
              <w:ind w:left="56" w:right="56"/>
              <w:jc w:val="both"/>
              <w:rPr>
                <w:rFonts w:ascii="Garamond" w:hAnsi="Garamond" w:cs="Helvetica"/>
                <w:b/>
                <w:color w:val="336699"/>
                <w:shd w:val="clear" w:color="auto" w:fill="FFFFFF"/>
              </w:rPr>
            </w:pPr>
            <w:r w:rsidRPr="00ED44B8">
              <w:rPr>
                <w:rFonts w:ascii="Garamond" w:hAnsi="Garamond" w:cs="Helvetica"/>
                <w:color w:val="336699"/>
                <w:sz w:val="22"/>
                <w:szCs w:val="22"/>
                <w:shd w:val="clear" w:color="auto" w:fill="FFFFFF"/>
              </w:rPr>
              <w:t>a)</w:t>
            </w:r>
            <w:r w:rsidRPr="00ED44B8">
              <w:rPr>
                <w:rFonts w:ascii="Garamond" w:hAnsi="Garamond" w:cs="Helvetica"/>
                <w:color w:val="336699"/>
                <w:sz w:val="22"/>
                <w:szCs w:val="22"/>
                <w:shd w:val="clear" w:color="auto" w:fill="FFFFFF"/>
              </w:rPr>
              <w:tab/>
            </w:r>
            <w:r w:rsidRPr="00BC758D">
              <w:rPr>
                <w:rFonts w:ascii="Garamond" w:hAnsi="Garamond" w:cs="Helvetica"/>
                <w:b/>
                <w:color w:val="336699"/>
                <w:sz w:val="22"/>
                <w:szCs w:val="22"/>
                <w:shd w:val="clear" w:color="auto" w:fill="FFFFFF"/>
              </w:rPr>
              <w:t xml:space="preserve">Ajánlatkérő az eljárást a Kbt. 117. § szerinti felhívás közzétételével indítja. </w:t>
            </w:r>
          </w:p>
          <w:p w14:paraId="3C77DF05" w14:textId="77777777" w:rsidR="00276787" w:rsidRPr="00BC758D" w:rsidRDefault="00276787" w:rsidP="00276787">
            <w:pPr>
              <w:ind w:left="56" w:right="56"/>
              <w:jc w:val="both"/>
              <w:rPr>
                <w:rFonts w:ascii="Garamond" w:hAnsi="Garamond" w:cs="Helvetica"/>
                <w:b/>
                <w:color w:val="336699"/>
                <w:shd w:val="clear" w:color="auto" w:fill="FFFFFF"/>
              </w:rPr>
            </w:pPr>
          </w:p>
          <w:p w14:paraId="5DB3A246"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b)</w:t>
            </w:r>
            <w:r w:rsidRPr="00BC758D">
              <w:rPr>
                <w:rFonts w:ascii="Garamond" w:hAnsi="Garamond" w:cs="Helvetica"/>
                <w:b/>
                <w:color w:val="336699"/>
                <w:sz w:val="22"/>
                <w:szCs w:val="22"/>
                <w:shd w:val="clear" w:color="auto" w:fill="FFFFFF"/>
              </w:rPr>
              <w:tab/>
              <w:t xml:space="preserve">Ajánlatkérő alkalmazza a Kbt. 114/A. §-ban foglaltakat, azzal, hogy egyben alkalmazza a Kbt. 81. § (4)-(5) bekezdéseiben foglaltakat is. </w:t>
            </w:r>
          </w:p>
          <w:p w14:paraId="4F654101" w14:textId="77777777" w:rsidR="00276787" w:rsidRPr="00BC758D" w:rsidRDefault="00276787" w:rsidP="00276787">
            <w:pPr>
              <w:ind w:left="56" w:right="56"/>
              <w:jc w:val="both"/>
              <w:rPr>
                <w:rFonts w:ascii="Garamond" w:hAnsi="Garamond" w:cs="Helvetica"/>
                <w:b/>
                <w:color w:val="336699"/>
                <w:shd w:val="clear" w:color="auto" w:fill="FFFFFF"/>
              </w:rPr>
            </w:pPr>
          </w:p>
          <w:p w14:paraId="7A7B9A94" w14:textId="081D3CBF"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c)</w:t>
            </w:r>
            <w:r w:rsidRPr="00BC758D">
              <w:rPr>
                <w:rFonts w:ascii="Garamond" w:hAnsi="Garamond" w:cs="Helvetica"/>
                <w:b/>
                <w:color w:val="336699"/>
                <w:sz w:val="22"/>
                <w:szCs w:val="22"/>
                <w:shd w:val="clear" w:color="auto" w:fill="FFFFFF"/>
              </w:rPr>
              <w:tab/>
              <w:t>Ajánlatkérő a kiegészítő tájékoztatást ésszerű határidőn belül, de legkésőbb az ajánlattételi határidő lejártát megelőző három nappal adja meg, amennyiben a kiegészítő tájékoztatás iránti kérelem legkésőbb a válaszadási határidőt megelőző három nappal benyújtásra került. Ajánlatkérő a határidőn túl érkezett kiegészítő tájékoztatás iránti kérelemre is válaszolhat, amennyiben a válaszadás a megfelelő ajánlathoz feltétlenül szükséges</w:t>
            </w:r>
            <w:r w:rsidR="004278C6">
              <w:t xml:space="preserve"> </w:t>
            </w:r>
            <w:r w:rsidR="004278C6" w:rsidRPr="004278C6">
              <w:rPr>
                <w:rFonts w:ascii="Garamond" w:hAnsi="Garamond" w:cs="Helvetica"/>
                <w:b/>
                <w:color w:val="336699"/>
                <w:sz w:val="22"/>
                <w:szCs w:val="22"/>
                <w:shd w:val="clear" w:color="auto" w:fill="FFFFFF"/>
              </w:rPr>
              <w:t>vagy azt az ajánlatkérő úgy ítéli meg, hogy segíti az ajánlattételt, azonban ilyen esetben nem köteles az ajánlat</w:t>
            </w:r>
            <w:r w:rsidR="00700F90">
              <w:rPr>
                <w:rFonts w:ascii="Garamond" w:hAnsi="Garamond" w:cs="Helvetica"/>
                <w:b/>
                <w:color w:val="336699"/>
                <w:sz w:val="22"/>
                <w:szCs w:val="22"/>
                <w:shd w:val="clear" w:color="auto" w:fill="FFFFFF"/>
              </w:rPr>
              <w:t>é</w:t>
            </w:r>
            <w:r w:rsidR="004278C6" w:rsidRPr="004278C6">
              <w:rPr>
                <w:rFonts w:ascii="Garamond" w:hAnsi="Garamond" w:cs="Helvetica"/>
                <w:b/>
                <w:color w:val="336699"/>
                <w:sz w:val="22"/>
                <w:szCs w:val="22"/>
                <w:shd w:val="clear" w:color="auto" w:fill="FFFFFF"/>
              </w:rPr>
              <w:t>tel</w:t>
            </w:r>
            <w:r w:rsidR="00700F90">
              <w:rPr>
                <w:rFonts w:ascii="Garamond" w:hAnsi="Garamond" w:cs="Helvetica"/>
                <w:b/>
                <w:color w:val="336699"/>
                <w:sz w:val="22"/>
                <w:szCs w:val="22"/>
                <w:shd w:val="clear" w:color="auto" w:fill="FFFFFF"/>
              </w:rPr>
              <w:t>i</w:t>
            </w:r>
            <w:r w:rsidR="004278C6" w:rsidRPr="004278C6">
              <w:rPr>
                <w:rFonts w:ascii="Garamond" w:hAnsi="Garamond" w:cs="Helvetica"/>
                <w:b/>
                <w:color w:val="336699"/>
                <w:sz w:val="22"/>
                <w:szCs w:val="22"/>
                <w:shd w:val="clear" w:color="auto" w:fill="FFFFFF"/>
              </w:rPr>
              <w:t xml:space="preserve"> határidő meghosszabbítására.</w:t>
            </w:r>
          </w:p>
          <w:p w14:paraId="72E60A16" w14:textId="77777777" w:rsidR="00276787" w:rsidRPr="00BC758D" w:rsidRDefault="00276787" w:rsidP="00276787">
            <w:pPr>
              <w:ind w:left="56" w:right="56"/>
              <w:jc w:val="both"/>
              <w:rPr>
                <w:rFonts w:ascii="Garamond" w:hAnsi="Garamond" w:cs="Helvetica"/>
                <w:b/>
                <w:color w:val="336699"/>
                <w:shd w:val="clear" w:color="auto" w:fill="FFFFFF"/>
              </w:rPr>
            </w:pPr>
          </w:p>
          <w:p w14:paraId="7E1DE49A" w14:textId="77777777" w:rsidR="00276787" w:rsidRPr="00BC758D" w:rsidRDefault="00276787" w:rsidP="00276787">
            <w:pPr>
              <w:ind w:left="56" w:right="56"/>
              <w:jc w:val="both"/>
              <w:rPr>
                <w:rFonts w:ascii="Garamond" w:hAnsi="Garamond" w:cs="Helvetica"/>
                <w:b/>
                <w:color w:val="336699"/>
                <w:shd w:val="clear" w:color="auto" w:fill="FFFFFF"/>
              </w:rPr>
            </w:pPr>
            <w:r w:rsidRPr="00BC758D">
              <w:rPr>
                <w:rFonts w:ascii="Garamond" w:hAnsi="Garamond" w:cs="Helvetica"/>
                <w:b/>
                <w:color w:val="336699"/>
                <w:sz w:val="22"/>
                <w:szCs w:val="22"/>
                <w:shd w:val="clear" w:color="auto" w:fill="FFFFFF"/>
              </w:rPr>
              <w:t>d)</w:t>
            </w:r>
            <w:r w:rsidRPr="00BC758D">
              <w:rPr>
                <w:rFonts w:ascii="Garamond" w:hAnsi="Garamond" w:cs="Helvetica"/>
                <w:b/>
                <w:color w:val="336699"/>
                <w:sz w:val="22"/>
                <w:szCs w:val="22"/>
                <w:shd w:val="clear" w:color="auto" w:fill="FFFFFF"/>
              </w:rPr>
              <w:tab/>
              <w:t xml:space="preserve">Az ajánlatkérő az ajánlattételi határidőt meghosszabbítja, ha a kiegészítő tájékoztatást a fenti c) pont szerinti határidőben nem tudja megadni. A határidő meghosszabbításáról haladéktalanul és egyidejűleg értesíteni kell valamennyi gazdasági szereplőt, amely az eljárás iránt érdeklődését az ajánlatkérőnél jelezte és arról </w:t>
            </w:r>
            <w:proofErr w:type="spellStart"/>
            <w:r w:rsidRPr="00BC758D">
              <w:rPr>
                <w:rFonts w:ascii="Garamond" w:hAnsi="Garamond" w:cs="Helvetica"/>
                <w:b/>
                <w:color w:val="336699"/>
                <w:sz w:val="22"/>
                <w:szCs w:val="22"/>
                <w:shd w:val="clear" w:color="auto" w:fill="FFFFFF"/>
              </w:rPr>
              <w:t>korrigendumot</w:t>
            </w:r>
            <w:proofErr w:type="spellEnd"/>
            <w:r w:rsidRPr="00BC758D">
              <w:rPr>
                <w:rFonts w:ascii="Garamond" w:hAnsi="Garamond" w:cs="Helvetica"/>
                <w:b/>
                <w:color w:val="336699"/>
                <w:sz w:val="22"/>
                <w:szCs w:val="22"/>
                <w:shd w:val="clear" w:color="auto" w:fill="FFFFFF"/>
              </w:rPr>
              <w:t xml:space="preserve"> ad fel. </w:t>
            </w:r>
          </w:p>
          <w:p w14:paraId="5BD7D677" w14:textId="77777777" w:rsidR="00276787" w:rsidRPr="00ED44B8" w:rsidRDefault="00276787" w:rsidP="00276787">
            <w:pPr>
              <w:ind w:left="56" w:right="56"/>
              <w:jc w:val="both"/>
              <w:rPr>
                <w:rFonts w:ascii="Garamond" w:hAnsi="Garamond" w:cs="Helvetica"/>
                <w:color w:val="336699"/>
                <w:shd w:val="clear" w:color="auto" w:fill="FFFFFF"/>
              </w:rPr>
            </w:pPr>
          </w:p>
          <w:p w14:paraId="024B6A14"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e)</w:t>
            </w:r>
            <w:r w:rsidRPr="00ED44B8">
              <w:rPr>
                <w:rFonts w:ascii="Garamond" w:hAnsi="Garamond" w:cs="Helvetica"/>
                <w:color w:val="336699"/>
                <w:sz w:val="22"/>
                <w:szCs w:val="22"/>
                <w:shd w:val="clear" w:color="auto" w:fill="FFFFFF"/>
              </w:rPr>
              <w:tab/>
              <w:t xml:space="preserve">Ajánlatkérő továbbá kiegészítő tájékoztatásban közli, hogy a dokumentáció valamely eleme semmis, ha a közbeszerzési dokumentumokon belül ugyanaz az adat, információ több ponton eltérően szerepel, vagy a felhívást kiegészítő közbeszerzési dokumentumok valamely eleme eltér az eljárást megindító felhívástól vagy e </w:t>
            </w:r>
            <w:r w:rsidRPr="00ED44B8">
              <w:rPr>
                <w:rFonts w:ascii="Garamond" w:hAnsi="Garamond" w:cs="Helvetica"/>
                <w:color w:val="336699"/>
                <w:sz w:val="22"/>
                <w:szCs w:val="22"/>
                <w:shd w:val="clear" w:color="auto" w:fill="FFFFFF"/>
              </w:rPr>
              <w:lastRenderedPageBreak/>
              <w:t>törvénytől. A közbeszerzési dokumentumok semmisnek nyilvánított eleme, előírása a közbeszerzési eljárásban és a közbeszerzési szerződésben nem alkalmazandó.</w:t>
            </w:r>
          </w:p>
          <w:p w14:paraId="22312263" w14:textId="77777777" w:rsidR="00276787" w:rsidRPr="00ED44B8" w:rsidRDefault="00276787" w:rsidP="00276787">
            <w:pPr>
              <w:ind w:left="56" w:right="56"/>
              <w:jc w:val="both"/>
              <w:rPr>
                <w:rFonts w:ascii="Garamond" w:hAnsi="Garamond" w:cs="Helvetica"/>
                <w:color w:val="336699"/>
                <w:shd w:val="clear" w:color="auto" w:fill="FFFFFF"/>
              </w:rPr>
            </w:pPr>
          </w:p>
          <w:p w14:paraId="5200EE62" w14:textId="77777777" w:rsidR="00276787" w:rsidRPr="00ED44B8"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14. Fordítás: Az ajánlatban valamennyi igazolást és dokumentumot magyar nyelven kell benyújtani. AK a Kbt. 47. § (2) </w:t>
            </w:r>
            <w:proofErr w:type="spellStart"/>
            <w:r w:rsidRPr="00ED44B8">
              <w:rPr>
                <w:rFonts w:ascii="Garamond" w:hAnsi="Garamond" w:cs="Helvetica"/>
                <w:color w:val="336699"/>
                <w:sz w:val="22"/>
                <w:szCs w:val="22"/>
                <w:shd w:val="clear" w:color="auto" w:fill="FFFFFF"/>
              </w:rPr>
              <w:t>bek</w:t>
            </w:r>
            <w:proofErr w:type="spellEnd"/>
            <w:r w:rsidRPr="00ED44B8">
              <w:rPr>
                <w:rFonts w:ascii="Garamond" w:hAnsi="Garamond" w:cs="Helvetica"/>
                <w:color w:val="336699"/>
                <w:sz w:val="22"/>
                <w:szCs w:val="22"/>
                <w:shd w:val="clear" w:color="auto" w:fill="FFFFFF"/>
              </w:rPr>
              <w:t xml:space="preserve"> alapján a fordítások esetén AT általi magyar fordítást fogad el. A fordítás tartalmának helyességéért az AT felel. AK kizárólag a fordítás szövegét vizsgálja. Az AK elfogadja az eredetileg 2 nyelven készült nyilatkozatokat, iratokat, igazolásokat is. Fordítás alatt az ajánlatkérő az olyan fordítást érti, amely tekintetében az ajánlattevő képviseletére jogosult személy cégszerűen nyilatkozik, hogy az mindenben megfelel az eredeti szövegnek.</w:t>
            </w:r>
          </w:p>
          <w:p w14:paraId="08C5FBD9" w14:textId="77777777" w:rsidR="00276787" w:rsidRPr="00ED44B8" w:rsidRDefault="00276787" w:rsidP="00276787">
            <w:pPr>
              <w:ind w:left="56" w:right="56"/>
              <w:jc w:val="both"/>
              <w:rPr>
                <w:rFonts w:ascii="Garamond" w:hAnsi="Garamond" w:cs="Helvetica"/>
                <w:color w:val="336699"/>
                <w:shd w:val="clear" w:color="auto" w:fill="FFFFFF"/>
              </w:rPr>
            </w:pPr>
          </w:p>
          <w:p w14:paraId="2E5B69EF" w14:textId="6734F15A" w:rsidR="00276787" w:rsidRDefault="00276787" w:rsidP="00276787">
            <w:pPr>
              <w:ind w:left="56" w:right="56"/>
              <w:jc w:val="both"/>
              <w:rPr>
                <w:rFonts w:ascii="Garamond" w:hAnsi="Garamond" w:cs="Helvetica"/>
                <w:color w:val="336699"/>
                <w:shd w:val="clear" w:color="auto" w:fill="FFFFFF"/>
              </w:rPr>
            </w:pPr>
            <w:r w:rsidRPr="00ED44B8">
              <w:rPr>
                <w:rFonts w:ascii="Garamond" w:hAnsi="Garamond" w:cs="Helvetica"/>
                <w:color w:val="336699"/>
                <w:sz w:val="22"/>
                <w:szCs w:val="22"/>
                <w:shd w:val="clear" w:color="auto" w:fill="FFFFFF"/>
              </w:rPr>
              <w:t xml:space="preserve">15. Árfolyamok: Az ajánlattétel során a különböző devizák forintra történő átszámításánál az ajánlattevőnek az eljárást megindító felhívás feladásának napján érvényes Magyar Nemzeti Bank által meghatározott devizaárfolyamokat kell alkalmaznia. Amennyiben valamely devizát a Magyar Nemzeti Bank nem jegyez, az adott devizára az ajánlattevő saját központi bankja által az eljárást megindító felhívás feladásának a napján érvényes árfolyamon számított Euró ellenérték a mértékadó. Átszámítás esetén az ajánlattevőnek közölnie kell az alkalmazott árfolyamot. Az átszámítást külön, aláírt lapon, az ajánlatban csatolni szükséges. Amennyiben az átváltás napján nincs hivatalos árfolyam, úgy az azt követő első munkanapon irányadó adatot kell figyelembe venni. </w:t>
            </w:r>
          </w:p>
          <w:p w14:paraId="03FBAED9" w14:textId="77777777" w:rsidR="00276787" w:rsidRDefault="00276787" w:rsidP="00276787">
            <w:pPr>
              <w:ind w:left="56" w:right="56"/>
              <w:jc w:val="both"/>
              <w:rPr>
                <w:rFonts w:ascii="Garamond" w:hAnsi="Garamond" w:cs="Helvetica"/>
                <w:color w:val="336699"/>
                <w:shd w:val="clear" w:color="auto" w:fill="FFFFFF"/>
              </w:rPr>
            </w:pPr>
          </w:p>
          <w:p w14:paraId="0A2B356D" w14:textId="2BEB61F9" w:rsidR="00DF4579" w:rsidRPr="00DA13E4" w:rsidRDefault="00276787" w:rsidP="00DF4579">
            <w:pPr>
              <w:ind w:left="56" w:right="56"/>
              <w:jc w:val="both"/>
              <w:rPr>
                <w:rFonts w:ascii="Garamond" w:hAnsi="Garamond" w:cs="Helvetica"/>
                <w:color w:val="336699"/>
                <w:sz w:val="22"/>
                <w:szCs w:val="22"/>
                <w:shd w:val="clear" w:color="auto" w:fill="FFFFFF"/>
              </w:rPr>
            </w:pPr>
            <w:r w:rsidRPr="00DA13E4">
              <w:rPr>
                <w:rFonts w:ascii="Garamond" w:hAnsi="Garamond" w:cs="Helvetica"/>
                <w:color w:val="336699"/>
                <w:sz w:val="22"/>
                <w:szCs w:val="22"/>
                <w:shd w:val="clear" w:color="auto" w:fill="FFFFFF"/>
              </w:rPr>
              <w:t xml:space="preserve">16. </w:t>
            </w:r>
            <w:r w:rsidR="009D12BF" w:rsidRPr="00DA13E4">
              <w:rPr>
                <w:rFonts w:ascii="Garamond" w:hAnsi="Garamond" w:cs="Helvetica"/>
                <w:color w:val="336699"/>
                <w:sz w:val="22"/>
                <w:szCs w:val="22"/>
                <w:shd w:val="clear" w:color="auto" w:fill="FFFFFF"/>
              </w:rPr>
              <w:t>Ajánlatkérő tájékoztatja az ajánlattevőket, hogy a jelen eljárást a Kbt. 53. § (</w:t>
            </w:r>
            <w:r w:rsidR="009024BA" w:rsidRPr="00DA13E4">
              <w:rPr>
                <w:rFonts w:ascii="Garamond" w:hAnsi="Garamond" w:cs="Helvetica"/>
                <w:color w:val="336699"/>
                <w:sz w:val="22"/>
                <w:szCs w:val="22"/>
                <w:shd w:val="clear" w:color="auto" w:fill="FFFFFF"/>
              </w:rPr>
              <w:t>5</w:t>
            </w:r>
            <w:r w:rsidR="009D12BF" w:rsidRPr="00DA13E4">
              <w:rPr>
                <w:rFonts w:ascii="Garamond" w:hAnsi="Garamond" w:cs="Helvetica"/>
                <w:color w:val="336699"/>
                <w:sz w:val="22"/>
                <w:szCs w:val="22"/>
                <w:shd w:val="clear" w:color="auto" w:fill="FFFFFF"/>
              </w:rPr>
              <w:t>) bekezdése alapján feltételes közbeszerzési eljárásként indítja meg</w:t>
            </w:r>
            <w:r w:rsidR="009024BA" w:rsidRPr="00DA13E4">
              <w:rPr>
                <w:rFonts w:ascii="Garamond" w:hAnsi="Garamond" w:cs="Helvetica"/>
                <w:color w:val="336699"/>
                <w:sz w:val="22"/>
                <w:szCs w:val="22"/>
                <w:shd w:val="clear" w:color="auto" w:fill="FFFFFF"/>
              </w:rPr>
              <w:t xml:space="preserve"> az alábbiak szerint:</w:t>
            </w:r>
          </w:p>
          <w:p w14:paraId="4AA13CE6" w14:textId="77777777" w:rsidR="009024BA" w:rsidRPr="00DA13E4" w:rsidRDefault="009024BA" w:rsidP="00DF4579">
            <w:pPr>
              <w:ind w:left="56" w:right="56"/>
              <w:jc w:val="both"/>
              <w:rPr>
                <w:rFonts w:ascii="Garamond" w:hAnsi="Garamond" w:cs="Helvetica"/>
                <w:color w:val="336699"/>
                <w:sz w:val="22"/>
                <w:szCs w:val="22"/>
                <w:shd w:val="clear" w:color="auto" w:fill="FFFFFF"/>
              </w:rPr>
            </w:pPr>
          </w:p>
          <w:p w14:paraId="656D038F" w14:textId="795B1532" w:rsidR="00DF4579" w:rsidRPr="00DA13E4" w:rsidRDefault="00DF4579" w:rsidP="00DF4579">
            <w:pPr>
              <w:ind w:left="56" w:right="56"/>
              <w:jc w:val="both"/>
              <w:rPr>
                <w:rFonts w:ascii="Garamond" w:hAnsi="Garamond" w:cs="Helvetica"/>
                <w:color w:val="336699"/>
                <w:sz w:val="22"/>
                <w:szCs w:val="22"/>
                <w:shd w:val="clear" w:color="auto" w:fill="FFFFFF"/>
              </w:rPr>
            </w:pPr>
            <w:r w:rsidRPr="00DA13E4">
              <w:rPr>
                <w:rFonts w:ascii="Garamond" w:hAnsi="Garamond" w:cs="Helvetica"/>
                <w:color w:val="336699"/>
                <w:sz w:val="22"/>
                <w:szCs w:val="22"/>
                <w:shd w:val="clear" w:color="auto" w:fill="FFFFFF"/>
              </w:rPr>
              <w:t xml:space="preserve">Ajánlatkérő a szerződés hatálybalépését </w:t>
            </w:r>
            <w:r w:rsidR="00DF7E10" w:rsidRPr="00DA13E4">
              <w:rPr>
                <w:rFonts w:ascii="Garamond" w:hAnsi="Garamond" w:cs="Helvetica"/>
                <w:color w:val="336699"/>
                <w:sz w:val="22"/>
                <w:szCs w:val="22"/>
                <w:shd w:val="clear" w:color="auto" w:fill="FFFFFF"/>
              </w:rPr>
              <w:t xml:space="preserve">a </w:t>
            </w:r>
            <w:r w:rsidRPr="00DA13E4">
              <w:rPr>
                <w:rFonts w:ascii="Garamond" w:hAnsi="Garamond" w:cs="Helvetica"/>
                <w:color w:val="336699"/>
                <w:sz w:val="22"/>
                <w:szCs w:val="22"/>
                <w:shd w:val="clear" w:color="auto" w:fill="FFFFFF"/>
              </w:rPr>
              <w:t>megvalósításához szükséges hitelszerződés tekintetében a Kormány engedély</w:t>
            </w:r>
            <w:r w:rsidR="00DF7E10" w:rsidRPr="00DA13E4">
              <w:rPr>
                <w:rFonts w:ascii="Garamond" w:hAnsi="Garamond" w:cs="Helvetica"/>
                <w:color w:val="336699"/>
                <w:sz w:val="22"/>
                <w:szCs w:val="22"/>
                <w:shd w:val="clear" w:color="auto" w:fill="FFFFFF"/>
              </w:rPr>
              <w:t>ének</w:t>
            </w:r>
            <w:r w:rsidRPr="00DA13E4">
              <w:rPr>
                <w:rFonts w:ascii="Garamond" w:hAnsi="Garamond" w:cs="Helvetica"/>
                <w:color w:val="336699"/>
                <w:sz w:val="22"/>
                <w:szCs w:val="22"/>
                <w:shd w:val="clear" w:color="auto" w:fill="FFFFFF"/>
              </w:rPr>
              <w:t xml:space="preserve"> megadásához köti. </w:t>
            </w:r>
          </w:p>
          <w:p w14:paraId="1485C305" w14:textId="77777777" w:rsidR="00276787" w:rsidRPr="00F85680" w:rsidRDefault="00276787" w:rsidP="00DF7E10">
            <w:pPr>
              <w:ind w:right="56"/>
              <w:jc w:val="both"/>
              <w:rPr>
                <w:rFonts w:ascii="Garamond" w:hAnsi="Garamond" w:cs="Helvetica"/>
                <w:color w:val="336699"/>
                <w:sz w:val="22"/>
                <w:szCs w:val="22"/>
                <w:shd w:val="clear" w:color="auto" w:fill="FFFFFF"/>
              </w:rPr>
            </w:pPr>
          </w:p>
          <w:p w14:paraId="6A97541B" w14:textId="711CC430" w:rsidR="00276787" w:rsidRDefault="00276787" w:rsidP="00276787">
            <w:pPr>
              <w:ind w:left="56" w:right="56"/>
              <w:jc w:val="both"/>
              <w:rPr>
                <w:rFonts w:ascii="Garamond" w:hAnsi="Garamond" w:cs="Helvetica"/>
                <w:color w:val="336699"/>
                <w:shd w:val="clear" w:color="auto" w:fill="FFFFFF"/>
              </w:rPr>
            </w:pPr>
            <w:r>
              <w:rPr>
                <w:rFonts w:ascii="Garamond" w:hAnsi="Garamond" w:cs="Helvetica"/>
                <w:color w:val="336699"/>
                <w:shd w:val="clear" w:color="auto" w:fill="FFFFFF"/>
              </w:rPr>
              <w:t>1</w:t>
            </w:r>
            <w:r w:rsidR="009D12BF">
              <w:rPr>
                <w:rFonts w:ascii="Garamond" w:hAnsi="Garamond" w:cs="Helvetica"/>
                <w:color w:val="336699"/>
                <w:shd w:val="clear" w:color="auto" w:fill="FFFFFF"/>
              </w:rPr>
              <w:t>7</w:t>
            </w:r>
            <w:r>
              <w:rPr>
                <w:rFonts w:ascii="Garamond" w:hAnsi="Garamond" w:cs="Helvetica"/>
                <w:color w:val="336699"/>
                <w:shd w:val="clear" w:color="auto" w:fill="FFFFFF"/>
              </w:rPr>
              <w:t xml:space="preserve">. </w:t>
            </w:r>
            <w:r w:rsidRPr="00BC758D">
              <w:rPr>
                <w:rFonts w:ascii="Garamond" w:hAnsi="Garamond" w:cs="Helvetica"/>
                <w:color w:val="336699"/>
                <w:shd w:val="clear" w:color="auto" w:fill="FFFFFF"/>
              </w:rPr>
              <w:t>Ajánlatkérő felhívja a figyelmet a 321/2015. (X. 30.) Korm. rendelet 30. § (4) bekezdése alapján, hogy szigorúbban állapítja meg a műszaki, illetve szakmai alkalmasságának feltételeit és igazolását a Rendelet 28. § (3) bekezdése alapján meghatározott minősítési szempontokhoz képest.</w:t>
            </w:r>
          </w:p>
          <w:p w14:paraId="4A827FFA" w14:textId="77777777" w:rsidR="00276787" w:rsidRPr="00ED44B8" w:rsidRDefault="00276787" w:rsidP="00276787">
            <w:pPr>
              <w:ind w:left="56" w:right="56"/>
              <w:jc w:val="both"/>
              <w:rPr>
                <w:rFonts w:ascii="Garamond" w:hAnsi="Garamond" w:cs="Helvetica"/>
                <w:color w:val="336699"/>
                <w:shd w:val="clear" w:color="auto" w:fill="FFFFFF"/>
              </w:rPr>
            </w:pPr>
          </w:p>
          <w:p w14:paraId="227CCE8F" w14:textId="476871AE" w:rsidR="009D12BF" w:rsidRPr="009D12BF" w:rsidRDefault="009D12BF" w:rsidP="00C42A7B">
            <w:pPr>
              <w:ind w:left="56" w:right="56"/>
              <w:jc w:val="both"/>
              <w:rPr>
                <w:rFonts w:ascii="Garamond" w:hAnsi="Garamond"/>
                <w:bCs/>
                <w:color w:val="4472C4"/>
                <w:sz w:val="22"/>
                <w:szCs w:val="22"/>
              </w:rPr>
            </w:pPr>
            <w:r w:rsidRPr="00C42A7B">
              <w:rPr>
                <w:rFonts w:ascii="Garamond" w:hAnsi="Garamond"/>
                <w:bCs/>
                <w:color w:val="4472C4"/>
                <w:sz w:val="22"/>
                <w:szCs w:val="22"/>
              </w:rPr>
              <w:t xml:space="preserve">18. A nyertes ajánlattevő a 322/2015. (X.30.) Korm. r. 26. §-a alapján a jelen közbeszerzési eljárás tárgyát képező munkákra vonatkozóan legkésőbb a szerződéskötés időpontjára köteles a szerződés </w:t>
            </w:r>
            <w:r w:rsidR="00C42A7B" w:rsidRPr="00C42A7B">
              <w:rPr>
                <w:rFonts w:ascii="Garamond" w:hAnsi="Garamond"/>
                <w:bCs/>
                <w:color w:val="4472C4"/>
                <w:sz w:val="22"/>
                <w:szCs w:val="22"/>
              </w:rPr>
              <w:t>kivitelezésének</w:t>
            </w:r>
            <w:r w:rsidRPr="00C42A7B">
              <w:rPr>
                <w:rFonts w:ascii="Garamond" w:hAnsi="Garamond"/>
                <w:bCs/>
                <w:color w:val="4472C4"/>
                <w:sz w:val="22"/>
                <w:szCs w:val="22"/>
              </w:rPr>
              <w:t xml:space="preserve"> időtartamára legalább </w:t>
            </w:r>
            <w:r w:rsidR="004C0F90" w:rsidRPr="00C42A7B">
              <w:rPr>
                <w:rFonts w:ascii="Garamond" w:hAnsi="Garamond"/>
                <w:bCs/>
                <w:color w:val="4472C4"/>
                <w:sz w:val="22"/>
                <w:szCs w:val="22"/>
              </w:rPr>
              <w:t>12</w:t>
            </w:r>
            <w:r w:rsidRPr="00C42A7B">
              <w:rPr>
                <w:rFonts w:ascii="Garamond" w:hAnsi="Garamond"/>
                <w:bCs/>
                <w:color w:val="4472C4"/>
                <w:sz w:val="22"/>
                <w:szCs w:val="22"/>
              </w:rPr>
              <w:t xml:space="preserve">0.000.000,- Ft/év, </w:t>
            </w:r>
            <w:r w:rsidR="004C0F90" w:rsidRPr="00C42A7B">
              <w:rPr>
                <w:rFonts w:ascii="Garamond" w:hAnsi="Garamond"/>
                <w:bCs/>
                <w:color w:val="4472C4"/>
                <w:sz w:val="22"/>
                <w:szCs w:val="22"/>
              </w:rPr>
              <w:t>6</w:t>
            </w:r>
            <w:r w:rsidR="007356E2" w:rsidRPr="00C42A7B">
              <w:rPr>
                <w:rFonts w:ascii="Garamond" w:hAnsi="Garamond"/>
                <w:bCs/>
                <w:color w:val="4472C4"/>
                <w:sz w:val="22"/>
                <w:szCs w:val="22"/>
              </w:rPr>
              <w:t>0</w:t>
            </w:r>
            <w:r w:rsidRPr="00C42A7B">
              <w:rPr>
                <w:rFonts w:ascii="Garamond" w:hAnsi="Garamond"/>
                <w:bCs/>
                <w:color w:val="4472C4"/>
                <w:sz w:val="22"/>
                <w:szCs w:val="22"/>
              </w:rPr>
              <w:t>.000.000,- Ft/kár összegű kártérítési limitű, általános- és szolgáltatói, építés-szerelési felelősségbiztosítás megkötésére és fenntartására, adott esetben a meglévő felelősségbiztosítása kiterjesztésére</w:t>
            </w:r>
            <w:r w:rsidR="00C42A7B" w:rsidRPr="00C42A7B">
              <w:rPr>
                <w:rFonts w:ascii="Garamond" w:hAnsi="Garamond"/>
                <w:bCs/>
                <w:color w:val="4472C4"/>
                <w:sz w:val="22"/>
                <w:szCs w:val="22"/>
              </w:rPr>
              <w:t xml:space="preserve">, továbbá a karbantartás időtartamára </w:t>
            </w:r>
            <w:r w:rsidR="00C42A7B" w:rsidRPr="00C42A7B">
              <w:rPr>
                <w:rFonts w:ascii="Garamond" w:hAnsi="Garamond"/>
                <w:bCs/>
                <w:color w:val="4472C4"/>
                <w:sz w:val="22"/>
                <w:szCs w:val="22"/>
              </w:rPr>
              <w:t xml:space="preserve">legalább </w:t>
            </w:r>
            <w:r w:rsidR="00C42A7B" w:rsidRPr="00C42A7B">
              <w:rPr>
                <w:rFonts w:ascii="Garamond" w:hAnsi="Garamond"/>
                <w:bCs/>
                <w:color w:val="4472C4"/>
                <w:sz w:val="22"/>
                <w:szCs w:val="22"/>
              </w:rPr>
              <w:t>6</w:t>
            </w:r>
            <w:r w:rsidR="00C42A7B" w:rsidRPr="00C42A7B">
              <w:rPr>
                <w:rFonts w:ascii="Garamond" w:hAnsi="Garamond"/>
                <w:bCs/>
                <w:color w:val="4472C4"/>
                <w:sz w:val="22"/>
                <w:szCs w:val="22"/>
              </w:rPr>
              <w:t>0.000</w:t>
            </w:r>
            <w:r w:rsidR="00C42A7B" w:rsidRPr="00C42A7B">
              <w:rPr>
                <w:rFonts w:ascii="Garamond" w:hAnsi="Garamond"/>
                <w:bCs/>
                <w:color w:val="4472C4"/>
                <w:sz w:val="22"/>
                <w:szCs w:val="22"/>
              </w:rPr>
              <w:t>.000</w:t>
            </w:r>
            <w:r w:rsidR="00C42A7B" w:rsidRPr="00C42A7B">
              <w:rPr>
                <w:rFonts w:ascii="Garamond" w:hAnsi="Garamond"/>
                <w:bCs/>
                <w:color w:val="4472C4"/>
                <w:sz w:val="22"/>
                <w:szCs w:val="22"/>
              </w:rPr>
              <w:t xml:space="preserve">,- Ft/év, </w:t>
            </w:r>
            <w:r w:rsidR="00C42A7B" w:rsidRPr="00C42A7B">
              <w:rPr>
                <w:rFonts w:ascii="Garamond" w:hAnsi="Garamond"/>
                <w:bCs/>
                <w:color w:val="4472C4"/>
                <w:sz w:val="22"/>
                <w:szCs w:val="22"/>
              </w:rPr>
              <w:t>30.00</w:t>
            </w:r>
            <w:r w:rsidR="00C42A7B" w:rsidRPr="00C42A7B">
              <w:rPr>
                <w:rFonts w:ascii="Garamond" w:hAnsi="Garamond"/>
                <w:bCs/>
                <w:color w:val="4472C4"/>
                <w:sz w:val="22"/>
                <w:szCs w:val="22"/>
              </w:rPr>
              <w:t>0.000,- Ft/kár</w:t>
            </w:r>
            <w:r w:rsidR="00C42A7B" w:rsidRPr="00C42A7B">
              <w:rPr>
                <w:rFonts w:ascii="Garamond" w:hAnsi="Garamond"/>
                <w:bCs/>
                <w:color w:val="4472C4"/>
                <w:sz w:val="22"/>
                <w:szCs w:val="22"/>
              </w:rPr>
              <w:t xml:space="preserve"> </w:t>
            </w:r>
            <w:r w:rsidR="00C42A7B" w:rsidRPr="00C42A7B">
              <w:rPr>
                <w:rFonts w:ascii="Garamond" w:hAnsi="Garamond"/>
                <w:bCs/>
                <w:color w:val="4472C4"/>
                <w:sz w:val="22"/>
                <w:szCs w:val="22"/>
              </w:rPr>
              <w:t>összegű kártérítési limitű, általános- és szolgáltatói, építés-szerelési felelősségbiztosítás megkötésére és fenntartására, adott esetben a meglévő felelősségbiztosítása kiterjesztésére</w:t>
            </w:r>
            <w:r w:rsidR="00C42A7B" w:rsidRPr="00C42A7B">
              <w:rPr>
                <w:rFonts w:ascii="Garamond" w:hAnsi="Garamond"/>
                <w:bCs/>
                <w:color w:val="4472C4"/>
                <w:sz w:val="22"/>
                <w:szCs w:val="22"/>
              </w:rPr>
              <w:t>.</w:t>
            </w:r>
          </w:p>
          <w:p w14:paraId="290D1194" w14:textId="77777777" w:rsidR="009D12BF" w:rsidRPr="009D12BF" w:rsidRDefault="009D12BF" w:rsidP="009D12BF">
            <w:pPr>
              <w:ind w:left="56" w:right="56"/>
              <w:rPr>
                <w:rFonts w:ascii="Garamond" w:hAnsi="Garamond"/>
                <w:bCs/>
                <w:color w:val="4472C4"/>
                <w:sz w:val="22"/>
                <w:szCs w:val="22"/>
              </w:rPr>
            </w:pPr>
          </w:p>
          <w:p w14:paraId="34FFA64C" w14:textId="60DF2DF5" w:rsidR="009D12BF" w:rsidRDefault="009D12BF" w:rsidP="009D12BF">
            <w:pPr>
              <w:ind w:left="56" w:right="56"/>
              <w:rPr>
                <w:rFonts w:ascii="Garamond" w:hAnsi="Garamond"/>
                <w:bCs/>
                <w:color w:val="4472C4"/>
                <w:sz w:val="22"/>
                <w:szCs w:val="22"/>
              </w:rPr>
            </w:pPr>
            <w:r>
              <w:rPr>
                <w:rFonts w:ascii="Garamond" w:hAnsi="Garamond"/>
                <w:bCs/>
                <w:color w:val="4472C4"/>
                <w:sz w:val="22"/>
                <w:szCs w:val="22"/>
              </w:rPr>
              <w:t>19</w:t>
            </w:r>
            <w:r w:rsidRPr="009D12BF">
              <w:rPr>
                <w:rFonts w:ascii="Garamond" w:hAnsi="Garamond"/>
                <w:bCs/>
                <w:color w:val="4472C4"/>
                <w:sz w:val="22"/>
                <w:szCs w:val="22"/>
              </w:rPr>
              <w:t xml:space="preserve">. Ajánlattevőnek ajánlata részeként csatolnia kell a rendelkezésre bocsátott költségvetést kitöltött formában. Az árazott költségvetés a 322/2015. (X.30.) Korm. r. 24. § (1) bekezdésére figyelemmel szakmai ajánlatnak minősül. </w:t>
            </w:r>
          </w:p>
          <w:p w14:paraId="4E9B8FA5" w14:textId="77777777" w:rsidR="009D12BF" w:rsidRDefault="009D12BF" w:rsidP="009D12BF">
            <w:pPr>
              <w:ind w:left="56" w:right="56"/>
              <w:rPr>
                <w:rFonts w:ascii="Garamond" w:hAnsi="Garamond"/>
                <w:bCs/>
                <w:color w:val="4472C4" w:themeColor="accent5"/>
                <w:sz w:val="22"/>
                <w:szCs w:val="22"/>
              </w:rPr>
            </w:pPr>
          </w:p>
          <w:p w14:paraId="0D11D541" w14:textId="1CAEA8FA" w:rsidR="000565B9" w:rsidRPr="000565B9" w:rsidRDefault="000565B9" w:rsidP="000565B9">
            <w:pPr>
              <w:jc w:val="both"/>
              <w:rPr>
                <w:rFonts w:ascii="Garamond" w:hAnsi="Garamond"/>
                <w:sz w:val="22"/>
                <w:szCs w:val="22"/>
              </w:rPr>
            </w:pPr>
            <w:r>
              <w:rPr>
                <w:rFonts w:ascii="Garamond" w:hAnsi="Garamond"/>
                <w:bCs/>
                <w:color w:val="4472C4" w:themeColor="accent5"/>
                <w:sz w:val="22"/>
                <w:szCs w:val="22"/>
              </w:rPr>
              <w:t xml:space="preserve"> </w:t>
            </w:r>
            <w:r w:rsidR="007356E2" w:rsidRPr="000565B9">
              <w:rPr>
                <w:rFonts w:ascii="Garamond" w:hAnsi="Garamond"/>
                <w:bCs/>
                <w:color w:val="0070C0"/>
                <w:sz w:val="22"/>
                <w:szCs w:val="22"/>
              </w:rPr>
              <w:t xml:space="preserve">20. </w:t>
            </w:r>
            <w:r w:rsidRPr="000565B9">
              <w:rPr>
                <w:rFonts w:ascii="Garamond" w:hAnsi="Garamond"/>
                <w:color w:val="0070C0"/>
                <w:sz w:val="22"/>
                <w:szCs w:val="22"/>
              </w:rPr>
              <w:t xml:space="preserve">Ajánlatkérő konzultációt és helyszíni bejárást nem tart, azonban </w:t>
            </w:r>
            <w:r w:rsidR="00C42A7B">
              <w:rPr>
                <w:rFonts w:ascii="Garamond" w:hAnsi="Garamond"/>
                <w:color w:val="0070C0"/>
                <w:sz w:val="22"/>
                <w:szCs w:val="22"/>
              </w:rPr>
              <w:t xml:space="preserve">a település közvilágítása bármikor </w:t>
            </w:r>
            <w:r w:rsidRPr="000565B9">
              <w:rPr>
                <w:rFonts w:ascii="Garamond" w:hAnsi="Garamond"/>
                <w:color w:val="0070C0"/>
                <w:sz w:val="22"/>
                <w:szCs w:val="22"/>
              </w:rPr>
              <w:t>megtekinthető.</w:t>
            </w:r>
          </w:p>
          <w:p w14:paraId="4A754F2D" w14:textId="77777777" w:rsidR="000565B9" w:rsidRDefault="000565B9" w:rsidP="000565B9">
            <w:pPr>
              <w:ind w:right="56"/>
              <w:rPr>
                <w:rFonts w:ascii="Garamond" w:hAnsi="Garamond"/>
                <w:bCs/>
                <w:color w:val="4472C4" w:themeColor="accent5"/>
                <w:sz w:val="22"/>
                <w:szCs w:val="22"/>
              </w:rPr>
            </w:pPr>
          </w:p>
          <w:p w14:paraId="577C6DA6" w14:textId="539B91E1" w:rsidR="00340854" w:rsidRPr="000C1510" w:rsidRDefault="000565B9" w:rsidP="00822893">
            <w:pPr>
              <w:ind w:left="56" w:right="56"/>
              <w:rPr>
                <w:rFonts w:ascii="Garamond" w:hAnsi="Garamond"/>
                <w:b/>
                <w:bCs/>
              </w:rPr>
            </w:pPr>
            <w:r>
              <w:rPr>
                <w:rFonts w:ascii="Garamond" w:hAnsi="Garamond"/>
                <w:bCs/>
                <w:color w:val="4472C4" w:themeColor="accent5"/>
                <w:sz w:val="22"/>
                <w:szCs w:val="22"/>
              </w:rPr>
              <w:t xml:space="preserve">21. </w:t>
            </w:r>
            <w:r w:rsidR="00FF5040" w:rsidRPr="000C1510">
              <w:rPr>
                <w:rFonts w:ascii="Garamond" w:hAnsi="Garamond"/>
                <w:bCs/>
                <w:color w:val="4472C4" w:themeColor="accent5"/>
                <w:sz w:val="22"/>
                <w:szCs w:val="22"/>
              </w:rPr>
              <w:t xml:space="preserve">Felelős akkreditált közbeszerzési szaktanácsadó: </w:t>
            </w:r>
            <w:r w:rsidR="009D12BF" w:rsidRPr="009D12BF">
              <w:rPr>
                <w:rFonts w:ascii="Garamond" w:hAnsi="Garamond"/>
                <w:bCs/>
                <w:color w:val="4472C4" w:themeColor="accent5"/>
                <w:sz w:val="22"/>
                <w:szCs w:val="22"/>
              </w:rPr>
              <w:t xml:space="preserve">dr. </w:t>
            </w:r>
            <w:r w:rsidR="007356E2">
              <w:rPr>
                <w:rFonts w:ascii="Garamond" w:hAnsi="Garamond"/>
                <w:bCs/>
                <w:color w:val="4472C4" w:themeColor="accent5"/>
                <w:sz w:val="22"/>
                <w:szCs w:val="22"/>
              </w:rPr>
              <w:t>Lévay-Nagy Karolina</w:t>
            </w:r>
            <w:r w:rsidR="009D12BF" w:rsidRPr="009D12BF">
              <w:rPr>
                <w:rFonts w:ascii="Garamond" w:hAnsi="Garamond"/>
                <w:bCs/>
                <w:color w:val="4472C4" w:themeColor="accent5"/>
                <w:sz w:val="22"/>
                <w:szCs w:val="22"/>
              </w:rPr>
              <w:t xml:space="preserve"> (0</w:t>
            </w:r>
            <w:r w:rsidR="007356E2">
              <w:rPr>
                <w:rFonts w:ascii="Garamond" w:hAnsi="Garamond"/>
                <w:bCs/>
                <w:color w:val="4472C4" w:themeColor="accent5"/>
                <w:sz w:val="22"/>
                <w:szCs w:val="22"/>
              </w:rPr>
              <w:t>1342</w:t>
            </w:r>
            <w:r w:rsidR="009D12BF" w:rsidRPr="009D12BF">
              <w:rPr>
                <w:rFonts w:ascii="Garamond" w:hAnsi="Garamond"/>
                <w:bCs/>
                <w:color w:val="4472C4" w:themeColor="accent5"/>
                <w:sz w:val="22"/>
                <w:szCs w:val="22"/>
              </w:rPr>
              <w:t>)</w:t>
            </w:r>
            <w:r w:rsidR="00F142FB">
              <w:rPr>
                <w:rFonts w:ascii="Garamond" w:hAnsi="Garamond"/>
                <w:bCs/>
                <w:color w:val="4472C4" w:themeColor="accent5"/>
                <w:sz w:val="22"/>
                <w:szCs w:val="22"/>
              </w:rPr>
              <w:t>.</w:t>
            </w:r>
          </w:p>
        </w:tc>
      </w:tr>
      <w:tr w:rsidR="00340854" w:rsidRPr="000C1510" w14:paraId="5C95B17F"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7478E27C" w14:textId="77777777" w:rsidR="00340854" w:rsidRPr="000C1510" w:rsidRDefault="00340854">
            <w:pPr>
              <w:spacing w:before="120" w:after="120"/>
              <w:ind w:left="56" w:right="56"/>
              <w:rPr>
                <w:rFonts w:ascii="Garamond" w:hAnsi="Garamond"/>
                <w:i/>
                <w:iCs/>
              </w:rPr>
            </w:pPr>
            <w:r w:rsidRPr="000C1510">
              <w:rPr>
                <w:rFonts w:ascii="Garamond" w:hAnsi="Garamond"/>
                <w:sz w:val="22"/>
                <w:szCs w:val="22"/>
              </w:rPr>
              <w:lastRenderedPageBreak/>
              <w:t xml:space="preserve"> </w:t>
            </w:r>
            <w:r w:rsidRPr="000C1510">
              <w:rPr>
                <w:rFonts w:ascii="Garamond" w:hAnsi="Garamond"/>
                <w:b/>
                <w:bCs/>
                <w:sz w:val="22"/>
                <w:szCs w:val="22"/>
              </w:rPr>
              <w:t xml:space="preserve">VI.4) E hirdetmény feladásának dátuma: </w:t>
            </w:r>
            <w:r w:rsidRPr="000C1510">
              <w:rPr>
                <w:rFonts w:ascii="Garamond" w:hAnsi="Garamond"/>
                <w:i/>
                <w:iCs/>
                <w:sz w:val="22"/>
                <w:szCs w:val="22"/>
              </w:rPr>
              <w:t>(</w:t>
            </w:r>
            <w:proofErr w:type="spellStart"/>
            <w:r w:rsidRPr="000C1510">
              <w:rPr>
                <w:rFonts w:ascii="Garamond" w:hAnsi="Garamond"/>
                <w:i/>
                <w:iCs/>
                <w:sz w:val="22"/>
                <w:szCs w:val="22"/>
              </w:rPr>
              <w:t>éééé</w:t>
            </w:r>
            <w:proofErr w:type="spellEnd"/>
            <w:r w:rsidRPr="000C1510">
              <w:rPr>
                <w:rFonts w:ascii="Garamond" w:hAnsi="Garamond"/>
                <w:i/>
                <w:iCs/>
                <w:sz w:val="22"/>
                <w:szCs w:val="22"/>
              </w:rPr>
              <w:t>/</w:t>
            </w:r>
            <w:proofErr w:type="spellStart"/>
            <w:r w:rsidRPr="000C1510">
              <w:rPr>
                <w:rFonts w:ascii="Garamond" w:hAnsi="Garamond"/>
                <w:i/>
                <w:iCs/>
                <w:sz w:val="22"/>
                <w:szCs w:val="22"/>
              </w:rPr>
              <w:t>hh</w:t>
            </w:r>
            <w:proofErr w:type="spellEnd"/>
            <w:r w:rsidRPr="000C1510">
              <w:rPr>
                <w:rFonts w:ascii="Garamond" w:hAnsi="Garamond"/>
                <w:i/>
                <w:iCs/>
                <w:sz w:val="22"/>
                <w:szCs w:val="22"/>
              </w:rPr>
              <w:t>/</w:t>
            </w:r>
            <w:proofErr w:type="spellStart"/>
            <w:r w:rsidRPr="000C1510">
              <w:rPr>
                <w:rFonts w:ascii="Garamond" w:hAnsi="Garamond"/>
                <w:i/>
                <w:iCs/>
                <w:sz w:val="22"/>
                <w:szCs w:val="22"/>
              </w:rPr>
              <w:t>nn</w:t>
            </w:r>
            <w:proofErr w:type="spellEnd"/>
            <w:r w:rsidRPr="000C1510">
              <w:rPr>
                <w:rFonts w:ascii="Garamond" w:hAnsi="Garamond"/>
                <w:i/>
                <w:iCs/>
                <w:sz w:val="22"/>
                <w:szCs w:val="22"/>
              </w:rPr>
              <w:t>/)</w:t>
            </w:r>
          </w:p>
        </w:tc>
      </w:tr>
      <w:tr w:rsidR="00340854" w:rsidRPr="000C1510" w14:paraId="76C0AEB6" w14:textId="77777777" w:rsidTr="00746F63">
        <w:tblPrEx>
          <w:jc w:val="left"/>
        </w:tblPrEx>
        <w:trPr>
          <w:gridBefore w:val="1"/>
          <w:gridAfter w:val="2"/>
          <w:wBefore w:w="142" w:type="dxa"/>
          <w:wAfter w:w="157" w:type="dxa"/>
        </w:trPr>
        <w:tc>
          <w:tcPr>
            <w:tcW w:w="9496" w:type="dxa"/>
            <w:gridSpan w:val="9"/>
            <w:tcBorders>
              <w:top w:val="nil"/>
              <w:left w:val="nil"/>
              <w:bottom w:val="single" w:sz="4" w:space="0" w:color="auto"/>
              <w:right w:val="nil"/>
            </w:tcBorders>
          </w:tcPr>
          <w:p w14:paraId="75C7381D" w14:textId="77777777" w:rsidR="00340854" w:rsidRPr="000C1510" w:rsidRDefault="00340854">
            <w:pPr>
              <w:spacing w:after="120"/>
              <w:ind w:left="56" w:right="56"/>
              <w:jc w:val="center"/>
              <w:rPr>
                <w:rFonts w:ascii="Garamond" w:hAnsi="Garamond"/>
                <w:i/>
                <w:iCs/>
              </w:rPr>
            </w:pPr>
            <w:r w:rsidRPr="000C1510">
              <w:rPr>
                <w:rFonts w:ascii="Garamond" w:hAnsi="Garamond"/>
                <w:sz w:val="22"/>
                <w:szCs w:val="22"/>
              </w:rPr>
              <w:t xml:space="preserve"> </w:t>
            </w:r>
            <w:r w:rsidRPr="000C1510">
              <w:rPr>
                <w:rFonts w:ascii="Garamond" w:hAnsi="Garamond"/>
                <w:i/>
                <w:iCs/>
                <w:sz w:val="22"/>
                <w:szCs w:val="22"/>
              </w:rPr>
              <w:t>Az európai uniós, a Kbt., annak végrehajtási rendeletei és más alkalmazandó jog előírásainak történő megfelelés biztosítása az ajánlatkérő felelőssége.</w:t>
            </w:r>
          </w:p>
        </w:tc>
      </w:tr>
      <w:tr w:rsidR="00340854" w:rsidRPr="000C1510" w14:paraId="4230AF4C" w14:textId="77777777" w:rsidTr="00746F63">
        <w:tblPrEx>
          <w:jc w:val="left"/>
        </w:tblPrEx>
        <w:trPr>
          <w:gridBefore w:val="1"/>
          <w:gridAfter w:val="2"/>
          <w:wBefore w:w="142" w:type="dxa"/>
          <w:wAfter w:w="157" w:type="dxa"/>
        </w:trPr>
        <w:tc>
          <w:tcPr>
            <w:tcW w:w="9496" w:type="dxa"/>
            <w:gridSpan w:val="9"/>
            <w:tcBorders>
              <w:top w:val="single" w:sz="4" w:space="0" w:color="auto"/>
              <w:left w:val="nil"/>
              <w:bottom w:val="nil"/>
              <w:right w:val="nil"/>
            </w:tcBorders>
          </w:tcPr>
          <w:p w14:paraId="58FB77D3" w14:textId="77777777" w:rsidR="00340854" w:rsidRPr="000C1510" w:rsidRDefault="00340854">
            <w:pPr>
              <w:spacing w:before="120"/>
              <w:ind w:left="56" w:right="56"/>
              <w:rPr>
                <w:rFonts w:ascii="Garamond" w:hAnsi="Garamond"/>
                <w:i/>
                <w:iCs/>
              </w:rPr>
            </w:pPr>
            <w:r w:rsidRPr="000C1510">
              <w:rPr>
                <w:rFonts w:ascii="Garamond" w:hAnsi="Garamond"/>
                <w:sz w:val="22"/>
                <w:szCs w:val="22"/>
              </w:rPr>
              <w:t xml:space="preserve"> 1 </w:t>
            </w:r>
            <w:r w:rsidRPr="000C1510">
              <w:rPr>
                <w:rFonts w:ascii="Garamond" w:hAnsi="Garamond"/>
                <w:i/>
                <w:iCs/>
                <w:sz w:val="22"/>
                <w:szCs w:val="22"/>
              </w:rPr>
              <w:t>szükség szerinti számban ismételje meg</w:t>
            </w:r>
            <w:r w:rsidRPr="000C1510">
              <w:rPr>
                <w:rFonts w:ascii="Garamond" w:hAnsi="Garamond"/>
                <w:i/>
                <w:iCs/>
                <w:sz w:val="22"/>
                <w:szCs w:val="22"/>
              </w:rPr>
              <w:br/>
            </w:r>
            <w:r w:rsidRPr="000C1510">
              <w:rPr>
                <w:rFonts w:ascii="Garamond" w:hAnsi="Garamond"/>
                <w:sz w:val="22"/>
                <w:szCs w:val="22"/>
              </w:rPr>
              <w:lastRenderedPageBreak/>
              <w:t xml:space="preserve">2 </w:t>
            </w:r>
            <w:r w:rsidRPr="000C1510">
              <w:rPr>
                <w:rFonts w:ascii="Garamond" w:hAnsi="Garamond"/>
                <w:i/>
                <w:iCs/>
                <w:sz w:val="22"/>
                <w:szCs w:val="22"/>
              </w:rPr>
              <w:t>adott esetben</w:t>
            </w:r>
            <w:r w:rsidRPr="000C1510">
              <w:rPr>
                <w:rFonts w:ascii="Garamond" w:hAnsi="Garamond"/>
                <w:i/>
                <w:iCs/>
                <w:sz w:val="22"/>
                <w:szCs w:val="22"/>
              </w:rPr>
              <w:br/>
            </w:r>
            <w:r w:rsidRPr="000C1510">
              <w:rPr>
                <w:rFonts w:ascii="Garamond" w:hAnsi="Garamond"/>
                <w:sz w:val="22"/>
                <w:szCs w:val="22"/>
              </w:rPr>
              <w:t xml:space="preserve">4 </w:t>
            </w:r>
            <w:r w:rsidRPr="000C1510">
              <w:rPr>
                <w:rFonts w:ascii="Garamond" w:hAnsi="Garamond"/>
                <w:i/>
                <w:iCs/>
                <w:sz w:val="22"/>
                <w:szCs w:val="22"/>
              </w:rPr>
              <w:t>ha az információ ismert</w:t>
            </w:r>
            <w:r w:rsidRPr="000C1510">
              <w:rPr>
                <w:rFonts w:ascii="Garamond" w:hAnsi="Garamond"/>
                <w:i/>
                <w:iCs/>
                <w:sz w:val="22"/>
                <w:szCs w:val="22"/>
              </w:rPr>
              <w:br/>
            </w:r>
            <w:r w:rsidRPr="000C1510">
              <w:rPr>
                <w:rFonts w:ascii="Garamond" w:hAnsi="Garamond"/>
                <w:sz w:val="22"/>
                <w:szCs w:val="22"/>
              </w:rPr>
              <w:t xml:space="preserve">20 </w:t>
            </w:r>
            <w:r w:rsidRPr="000C1510">
              <w:rPr>
                <w:rFonts w:ascii="Garamond" w:hAnsi="Garamond"/>
                <w:i/>
                <w:iCs/>
                <w:sz w:val="22"/>
                <w:szCs w:val="22"/>
              </w:rPr>
              <w:t>súlyszám helyett fontosság is megadható</w:t>
            </w:r>
            <w:r w:rsidRPr="000C1510">
              <w:rPr>
                <w:rFonts w:ascii="Garamond" w:hAnsi="Garamond"/>
                <w:i/>
                <w:iCs/>
                <w:sz w:val="22"/>
                <w:szCs w:val="22"/>
              </w:rPr>
              <w:br/>
            </w:r>
            <w:r w:rsidRPr="000C1510">
              <w:rPr>
                <w:rFonts w:ascii="Garamond" w:hAnsi="Garamond"/>
                <w:sz w:val="22"/>
                <w:szCs w:val="22"/>
              </w:rPr>
              <w:t xml:space="preserve">21 </w:t>
            </w:r>
            <w:r w:rsidRPr="000C1510">
              <w:rPr>
                <w:rFonts w:ascii="Garamond" w:hAnsi="Garamond"/>
                <w:i/>
                <w:iCs/>
                <w:sz w:val="22"/>
                <w:szCs w:val="22"/>
              </w:rPr>
              <w:t>súlyszám helyett fontosság is megadható; ha az ár az egyetlen értékelési szempont, súlyszám nem szükséges</w:t>
            </w:r>
          </w:p>
        </w:tc>
      </w:tr>
    </w:tbl>
    <w:p w14:paraId="60C1C1B0" w14:textId="77777777" w:rsidR="00340854" w:rsidRPr="000C1510" w:rsidRDefault="00340854">
      <w:pPr>
        <w:jc w:val="both"/>
        <w:rPr>
          <w:rFonts w:ascii="Garamond" w:hAnsi="Garamond"/>
          <w:sz w:val="22"/>
          <w:szCs w:val="22"/>
        </w:rPr>
      </w:pPr>
    </w:p>
    <w:sectPr w:rsidR="00340854" w:rsidRPr="000C1510" w:rsidSect="00A92B0D">
      <w:pgSz w:w="12240" w:h="15840"/>
      <w:pgMar w:top="1417" w:right="1417" w:bottom="1417" w:left="1417" w:header="708" w:footer="708" w:gutter="0"/>
      <w:cols w:space="708"/>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User" w:date="2021-04-26T13:13:00Z" w:initials="User">
    <w:p w14:paraId="24AFA344" w14:textId="616B8667" w:rsidR="004567B7" w:rsidRDefault="004567B7">
      <w:pPr>
        <w:pStyle w:val="Jegyzetszveg"/>
      </w:pPr>
      <w:r>
        <w:rPr>
          <w:rStyle w:val="Jegyzethivatkozs"/>
        </w:rPr>
        <w:annotationRef/>
      </w:r>
      <w:r w:rsidR="00752BE9">
        <w:t>2022.01.14.</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4AFA34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4AFA344" w16cid:durableId="24F3FCE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Garamond">
    <w:panose1 w:val="02020404030301010803"/>
    <w:charset w:val="EE"/>
    <w:family w:val="roman"/>
    <w:pitch w:val="variable"/>
    <w:sig w:usb0="000002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jaVuSerif">
    <w:altName w:val="Yu Gothic"/>
    <w:panose1 w:val="00000000000000000000"/>
    <w:charset w:val="80"/>
    <w:family w:val="auto"/>
    <w:notTrueType/>
    <w:pitch w:val="default"/>
    <w:sig w:usb0="00000005" w:usb1="08070000" w:usb2="00000010" w:usb3="00000000" w:csb0="00020002"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mp;#39">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Noto Sans">
    <w:charset w:val="00"/>
    <w:family w:val="swiss"/>
    <w:pitch w:val="variable"/>
    <w:sig w:usb0="E00082FF" w:usb1="400078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D6227"/>
    <w:multiLevelType w:val="hybridMultilevel"/>
    <w:tmpl w:val="B9FEC012"/>
    <w:lvl w:ilvl="0" w:tplc="038C9362">
      <w:start w:val="1"/>
      <w:numFmt w:val="bullet"/>
      <w:lvlText w:val="-"/>
      <w:lvlJc w:val="left"/>
      <w:pPr>
        <w:ind w:left="720" w:hanging="360"/>
      </w:pPr>
      <w:rPr>
        <w:rFonts w:ascii="Garamond" w:eastAsiaTheme="minorEastAsia"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12E4D12"/>
    <w:multiLevelType w:val="hybridMultilevel"/>
    <w:tmpl w:val="32A8E0F8"/>
    <w:lvl w:ilvl="0" w:tplc="040E000F">
      <w:start w:val="1"/>
      <w:numFmt w:val="decimal"/>
      <w:lvlText w:val="%1."/>
      <w:lvlJc w:val="left"/>
      <w:pPr>
        <w:ind w:left="720" w:hanging="36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CE4A85"/>
    <w:multiLevelType w:val="hybridMultilevel"/>
    <w:tmpl w:val="F2262E7A"/>
    <w:lvl w:ilvl="0" w:tplc="E11A532A">
      <w:start w:val="1"/>
      <w:numFmt w:val="decimal"/>
      <w:lvlText w:val="%1."/>
      <w:lvlJc w:val="left"/>
      <w:pPr>
        <w:ind w:left="416" w:hanging="360"/>
      </w:pPr>
      <w:rPr>
        <w:rFonts w:cs="Times New Roman" w:hint="default"/>
      </w:rPr>
    </w:lvl>
    <w:lvl w:ilvl="1" w:tplc="040E0019" w:tentative="1">
      <w:start w:val="1"/>
      <w:numFmt w:val="lowerLetter"/>
      <w:lvlText w:val="%2."/>
      <w:lvlJc w:val="left"/>
      <w:pPr>
        <w:ind w:left="1136" w:hanging="360"/>
      </w:pPr>
      <w:rPr>
        <w:rFonts w:cs="Times New Roman"/>
      </w:rPr>
    </w:lvl>
    <w:lvl w:ilvl="2" w:tplc="040E001B" w:tentative="1">
      <w:start w:val="1"/>
      <w:numFmt w:val="lowerRoman"/>
      <w:lvlText w:val="%3."/>
      <w:lvlJc w:val="right"/>
      <w:pPr>
        <w:ind w:left="1856" w:hanging="180"/>
      </w:pPr>
      <w:rPr>
        <w:rFonts w:cs="Times New Roman"/>
      </w:rPr>
    </w:lvl>
    <w:lvl w:ilvl="3" w:tplc="040E000F" w:tentative="1">
      <w:start w:val="1"/>
      <w:numFmt w:val="decimal"/>
      <w:lvlText w:val="%4."/>
      <w:lvlJc w:val="left"/>
      <w:pPr>
        <w:ind w:left="2576" w:hanging="360"/>
      </w:pPr>
      <w:rPr>
        <w:rFonts w:cs="Times New Roman"/>
      </w:rPr>
    </w:lvl>
    <w:lvl w:ilvl="4" w:tplc="040E0019" w:tentative="1">
      <w:start w:val="1"/>
      <w:numFmt w:val="lowerLetter"/>
      <w:lvlText w:val="%5."/>
      <w:lvlJc w:val="left"/>
      <w:pPr>
        <w:ind w:left="3296" w:hanging="360"/>
      </w:pPr>
      <w:rPr>
        <w:rFonts w:cs="Times New Roman"/>
      </w:rPr>
    </w:lvl>
    <w:lvl w:ilvl="5" w:tplc="040E001B" w:tentative="1">
      <w:start w:val="1"/>
      <w:numFmt w:val="lowerRoman"/>
      <w:lvlText w:val="%6."/>
      <w:lvlJc w:val="right"/>
      <w:pPr>
        <w:ind w:left="4016" w:hanging="180"/>
      </w:pPr>
      <w:rPr>
        <w:rFonts w:cs="Times New Roman"/>
      </w:rPr>
    </w:lvl>
    <w:lvl w:ilvl="6" w:tplc="040E000F" w:tentative="1">
      <w:start w:val="1"/>
      <w:numFmt w:val="decimal"/>
      <w:lvlText w:val="%7."/>
      <w:lvlJc w:val="left"/>
      <w:pPr>
        <w:ind w:left="4736" w:hanging="360"/>
      </w:pPr>
      <w:rPr>
        <w:rFonts w:cs="Times New Roman"/>
      </w:rPr>
    </w:lvl>
    <w:lvl w:ilvl="7" w:tplc="040E0019" w:tentative="1">
      <w:start w:val="1"/>
      <w:numFmt w:val="lowerLetter"/>
      <w:lvlText w:val="%8."/>
      <w:lvlJc w:val="left"/>
      <w:pPr>
        <w:ind w:left="5456" w:hanging="360"/>
      </w:pPr>
      <w:rPr>
        <w:rFonts w:cs="Times New Roman"/>
      </w:rPr>
    </w:lvl>
    <w:lvl w:ilvl="8" w:tplc="040E001B" w:tentative="1">
      <w:start w:val="1"/>
      <w:numFmt w:val="lowerRoman"/>
      <w:lvlText w:val="%9."/>
      <w:lvlJc w:val="right"/>
      <w:pPr>
        <w:ind w:left="6176" w:hanging="180"/>
      </w:pPr>
      <w:rPr>
        <w:rFonts w:cs="Times New Roman"/>
      </w:rPr>
    </w:lvl>
  </w:abstractNum>
  <w:abstractNum w:abstractNumId="3" w15:restartNumberingAfterBreak="0">
    <w:nsid w:val="25654A19"/>
    <w:multiLevelType w:val="hybridMultilevel"/>
    <w:tmpl w:val="18B41C32"/>
    <w:lvl w:ilvl="0" w:tplc="0590DF90">
      <w:start w:val="24"/>
      <w:numFmt w:val="bullet"/>
      <w:lvlText w:val="-"/>
      <w:lvlJc w:val="left"/>
      <w:pPr>
        <w:ind w:left="416" w:hanging="360"/>
      </w:pPr>
      <w:rPr>
        <w:rFonts w:ascii="Garamond" w:eastAsiaTheme="minorEastAsia" w:hAnsi="Garamond" w:hint="default"/>
      </w:rPr>
    </w:lvl>
    <w:lvl w:ilvl="1" w:tplc="040E0003" w:tentative="1">
      <w:start w:val="1"/>
      <w:numFmt w:val="bullet"/>
      <w:lvlText w:val="o"/>
      <w:lvlJc w:val="left"/>
      <w:pPr>
        <w:ind w:left="1136" w:hanging="360"/>
      </w:pPr>
      <w:rPr>
        <w:rFonts w:ascii="Courier New" w:hAnsi="Courier New" w:hint="default"/>
      </w:rPr>
    </w:lvl>
    <w:lvl w:ilvl="2" w:tplc="040E0005" w:tentative="1">
      <w:start w:val="1"/>
      <w:numFmt w:val="bullet"/>
      <w:lvlText w:val=""/>
      <w:lvlJc w:val="left"/>
      <w:pPr>
        <w:ind w:left="1856" w:hanging="360"/>
      </w:pPr>
      <w:rPr>
        <w:rFonts w:ascii="Wingdings" w:hAnsi="Wingdings" w:hint="default"/>
      </w:rPr>
    </w:lvl>
    <w:lvl w:ilvl="3" w:tplc="040E0001" w:tentative="1">
      <w:start w:val="1"/>
      <w:numFmt w:val="bullet"/>
      <w:lvlText w:val=""/>
      <w:lvlJc w:val="left"/>
      <w:pPr>
        <w:ind w:left="2576" w:hanging="360"/>
      </w:pPr>
      <w:rPr>
        <w:rFonts w:ascii="Symbol" w:hAnsi="Symbol" w:hint="default"/>
      </w:rPr>
    </w:lvl>
    <w:lvl w:ilvl="4" w:tplc="040E0003" w:tentative="1">
      <w:start w:val="1"/>
      <w:numFmt w:val="bullet"/>
      <w:lvlText w:val="o"/>
      <w:lvlJc w:val="left"/>
      <w:pPr>
        <w:ind w:left="3296" w:hanging="360"/>
      </w:pPr>
      <w:rPr>
        <w:rFonts w:ascii="Courier New" w:hAnsi="Courier New" w:hint="default"/>
      </w:rPr>
    </w:lvl>
    <w:lvl w:ilvl="5" w:tplc="040E0005" w:tentative="1">
      <w:start w:val="1"/>
      <w:numFmt w:val="bullet"/>
      <w:lvlText w:val=""/>
      <w:lvlJc w:val="left"/>
      <w:pPr>
        <w:ind w:left="4016" w:hanging="360"/>
      </w:pPr>
      <w:rPr>
        <w:rFonts w:ascii="Wingdings" w:hAnsi="Wingdings" w:hint="default"/>
      </w:rPr>
    </w:lvl>
    <w:lvl w:ilvl="6" w:tplc="040E0001" w:tentative="1">
      <w:start w:val="1"/>
      <w:numFmt w:val="bullet"/>
      <w:lvlText w:val=""/>
      <w:lvlJc w:val="left"/>
      <w:pPr>
        <w:ind w:left="4736" w:hanging="360"/>
      </w:pPr>
      <w:rPr>
        <w:rFonts w:ascii="Symbol" w:hAnsi="Symbol" w:hint="default"/>
      </w:rPr>
    </w:lvl>
    <w:lvl w:ilvl="7" w:tplc="040E0003" w:tentative="1">
      <w:start w:val="1"/>
      <w:numFmt w:val="bullet"/>
      <w:lvlText w:val="o"/>
      <w:lvlJc w:val="left"/>
      <w:pPr>
        <w:ind w:left="5456" w:hanging="360"/>
      </w:pPr>
      <w:rPr>
        <w:rFonts w:ascii="Courier New" w:hAnsi="Courier New" w:hint="default"/>
      </w:rPr>
    </w:lvl>
    <w:lvl w:ilvl="8" w:tplc="040E0005" w:tentative="1">
      <w:start w:val="1"/>
      <w:numFmt w:val="bullet"/>
      <w:lvlText w:val=""/>
      <w:lvlJc w:val="left"/>
      <w:pPr>
        <w:ind w:left="6176" w:hanging="360"/>
      </w:pPr>
      <w:rPr>
        <w:rFonts w:ascii="Wingdings" w:hAnsi="Wingdings" w:hint="default"/>
      </w:rPr>
    </w:lvl>
  </w:abstractNum>
  <w:abstractNum w:abstractNumId="4" w15:restartNumberingAfterBreak="0">
    <w:nsid w:val="270A6BAF"/>
    <w:multiLevelType w:val="hybridMultilevel"/>
    <w:tmpl w:val="8C5E73BE"/>
    <w:lvl w:ilvl="0" w:tplc="1B2A722C">
      <w:start w:val="1"/>
      <w:numFmt w:val="bullet"/>
      <w:lvlText w:val="-"/>
      <w:lvlJc w:val="left"/>
      <w:pPr>
        <w:ind w:left="720" w:hanging="360"/>
      </w:pPr>
      <w:rPr>
        <w:rFonts w:ascii="Times New Roman" w:eastAsiaTheme="minorEastAsia"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3B321EE4"/>
    <w:multiLevelType w:val="hybridMultilevel"/>
    <w:tmpl w:val="E5EE71BC"/>
    <w:lvl w:ilvl="0" w:tplc="23E0C786">
      <w:start w:val="2"/>
      <w:numFmt w:val="bullet"/>
      <w:lvlText w:val="-"/>
      <w:lvlJc w:val="left"/>
      <w:pPr>
        <w:ind w:left="720" w:hanging="360"/>
      </w:pPr>
      <w:rPr>
        <w:rFonts w:ascii="DejaVuSerif" w:eastAsia="DejaVuSerif" w:hAnsi="DejaVuSerif" w:cs="DejaVuSerif" w:hint="eastAsia"/>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5"/>
  </w:num>
  <w:num w:numId="6">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21878"/>
    <w:rsid w:val="0000154B"/>
    <w:rsid w:val="000106BA"/>
    <w:rsid w:val="00024B24"/>
    <w:rsid w:val="00040B51"/>
    <w:rsid w:val="0005608E"/>
    <w:rsid w:val="000565B9"/>
    <w:rsid w:val="00061EA7"/>
    <w:rsid w:val="00066224"/>
    <w:rsid w:val="00083187"/>
    <w:rsid w:val="00090837"/>
    <w:rsid w:val="000A137C"/>
    <w:rsid w:val="000A4AE6"/>
    <w:rsid w:val="000B4231"/>
    <w:rsid w:val="000B7D9B"/>
    <w:rsid w:val="000C1510"/>
    <w:rsid w:val="000F0548"/>
    <w:rsid w:val="000F3C5E"/>
    <w:rsid w:val="000F5F10"/>
    <w:rsid w:val="00103414"/>
    <w:rsid w:val="00106614"/>
    <w:rsid w:val="001151C5"/>
    <w:rsid w:val="001303BC"/>
    <w:rsid w:val="0013713A"/>
    <w:rsid w:val="00137ABF"/>
    <w:rsid w:val="00143209"/>
    <w:rsid w:val="00155E01"/>
    <w:rsid w:val="00167723"/>
    <w:rsid w:val="00173DE7"/>
    <w:rsid w:val="001747C4"/>
    <w:rsid w:val="001829FB"/>
    <w:rsid w:val="0019060B"/>
    <w:rsid w:val="00191E92"/>
    <w:rsid w:val="001A0D1D"/>
    <w:rsid w:val="001B218E"/>
    <w:rsid w:val="001C055A"/>
    <w:rsid w:val="001C69C6"/>
    <w:rsid w:val="001D12D7"/>
    <w:rsid w:val="001F10ED"/>
    <w:rsid w:val="001F79AB"/>
    <w:rsid w:val="00202B31"/>
    <w:rsid w:val="002255A2"/>
    <w:rsid w:val="002255F4"/>
    <w:rsid w:val="00225FCA"/>
    <w:rsid w:val="00232546"/>
    <w:rsid w:val="00236562"/>
    <w:rsid w:val="00241EE9"/>
    <w:rsid w:val="00253E40"/>
    <w:rsid w:val="00253FB3"/>
    <w:rsid w:val="00256D20"/>
    <w:rsid w:val="00265162"/>
    <w:rsid w:val="00265BA0"/>
    <w:rsid w:val="00267906"/>
    <w:rsid w:val="002725E7"/>
    <w:rsid w:val="00276787"/>
    <w:rsid w:val="00280652"/>
    <w:rsid w:val="00281411"/>
    <w:rsid w:val="0029103B"/>
    <w:rsid w:val="002A00EE"/>
    <w:rsid w:val="002C2EAA"/>
    <w:rsid w:val="002C3048"/>
    <w:rsid w:val="002C7F4E"/>
    <w:rsid w:val="002D4CCE"/>
    <w:rsid w:val="002E038A"/>
    <w:rsid w:val="002E5769"/>
    <w:rsid w:val="002F226A"/>
    <w:rsid w:val="002F3C1C"/>
    <w:rsid w:val="003006FD"/>
    <w:rsid w:val="00324BC4"/>
    <w:rsid w:val="0033416F"/>
    <w:rsid w:val="003359BB"/>
    <w:rsid w:val="00340854"/>
    <w:rsid w:val="00342D1C"/>
    <w:rsid w:val="00351850"/>
    <w:rsid w:val="00353A32"/>
    <w:rsid w:val="00363CF0"/>
    <w:rsid w:val="003714F3"/>
    <w:rsid w:val="003741A6"/>
    <w:rsid w:val="00385C5F"/>
    <w:rsid w:val="00387FB9"/>
    <w:rsid w:val="00394394"/>
    <w:rsid w:val="003A434E"/>
    <w:rsid w:val="003A667C"/>
    <w:rsid w:val="003A73D4"/>
    <w:rsid w:val="003A7B51"/>
    <w:rsid w:val="003B036C"/>
    <w:rsid w:val="003C3CF6"/>
    <w:rsid w:val="003D18ED"/>
    <w:rsid w:val="003D231D"/>
    <w:rsid w:val="003D2BF4"/>
    <w:rsid w:val="003E2DA8"/>
    <w:rsid w:val="003E3DEC"/>
    <w:rsid w:val="003E53E1"/>
    <w:rsid w:val="003E6BB9"/>
    <w:rsid w:val="003F1919"/>
    <w:rsid w:val="003F245C"/>
    <w:rsid w:val="00404CF0"/>
    <w:rsid w:val="004227EB"/>
    <w:rsid w:val="0042497B"/>
    <w:rsid w:val="004278C6"/>
    <w:rsid w:val="00444F0C"/>
    <w:rsid w:val="004567B7"/>
    <w:rsid w:val="00465519"/>
    <w:rsid w:val="0047311C"/>
    <w:rsid w:val="004739A4"/>
    <w:rsid w:val="00475F8F"/>
    <w:rsid w:val="00476820"/>
    <w:rsid w:val="0048600C"/>
    <w:rsid w:val="0049700E"/>
    <w:rsid w:val="004A5987"/>
    <w:rsid w:val="004A5CA7"/>
    <w:rsid w:val="004B0016"/>
    <w:rsid w:val="004C0F90"/>
    <w:rsid w:val="004D152E"/>
    <w:rsid w:val="004D5704"/>
    <w:rsid w:val="004F0778"/>
    <w:rsid w:val="004F2575"/>
    <w:rsid w:val="004F5E4E"/>
    <w:rsid w:val="004F694D"/>
    <w:rsid w:val="005139B7"/>
    <w:rsid w:val="00542DF8"/>
    <w:rsid w:val="005463DB"/>
    <w:rsid w:val="00546431"/>
    <w:rsid w:val="00566176"/>
    <w:rsid w:val="00573B83"/>
    <w:rsid w:val="00584780"/>
    <w:rsid w:val="005A2056"/>
    <w:rsid w:val="005A3EC6"/>
    <w:rsid w:val="005A4BF7"/>
    <w:rsid w:val="005B2100"/>
    <w:rsid w:val="005B6520"/>
    <w:rsid w:val="005C5434"/>
    <w:rsid w:val="005C718A"/>
    <w:rsid w:val="005D1760"/>
    <w:rsid w:val="005F156D"/>
    <w:rsid w:val="00603B9F"/>
    <w:rsid w:val="00610635"/>
    <w:rsid w:val="00611E99"/>
    <w:rsid w:val="006137AC"/>
    <w:rsid w:val="00613DFD"/>
    <w:rsid w:val="00613EAB"/>
    <w:rsid w:val="006210AF"/>
    <w:rsid w:val="00621F76"/>
    <w:rsid w:val="00623FAE"/>
    <w:rsid w:val="00626E07"/>
    <w:rsid w:val="00627758"/>
    <w:rsid w:val="0063099B"/>
    <w:rsid w:val="00633CDC"/>
    <w:rsid w:val="00653BDB"/>
    <w:rsid w:val="00654548"/>
    <w:rsid w:val="006551DB"/>
    <w:rsid w:val="006635AF"/>
    <w:rsid w:val="0067699F"/>
    <w:rsid w:val="00677CE2"/>
    <w:rsid w:val="00685D76"/>
    <w:rsid w:val="006922D3"/>
    <w:rsid w:val="006954BF"/>
    <w:rsid w:val="0069749A"/>
    <w:rsid w:val="00697BE0"/>
    <w:rsid w:val="006A524A"/>
    <w:rsid w:val="006A6537"/>
    <w:rsid w:val="006B23B0"/>
    <w:rsid w:val="006B6769"/>
    <w:rsid w:val="006D0968"/>
    <w:rsid w:val="006E1468"/>
    <w:rsid w:val="006F4BF4"/>
    <w:rsid w:val="00700F90"/>
    <w:rsid w:val="00716358"/>
    <w:rsid w:val="00730699"/>
    <w:rsid w:val="00730EEC"/>
    <w:rsid w:val="00731C07"/>
    <w:rsid w:val="00733EE5"/>
    <w:rsid w:val="007356E2"/>
    <w:rsid w:val="0074263E"/>
    <w:rsid w:val="00744A11"/>
    <w:rsid w:val="00746F63"/>
    <w:rsid w:val="00747AEF"/>
    <w:rsid w:val="00747C75"/>
    <w:rsid w:val="00752BE9"/>
    <w:rsid w:val="007636D2"/>
    <w:rsid w:val="00764042"/>
    <w:rsid w:val="007836FC"/>
    <w:rsid w:val="0078384E"/>
    <w:rsid w:val="007859B2"/>
    <w:rsid w:val="00795338"/>
    <w:rsid w:val="007B2B46"/>
    <w:rsid w:val="007B4089"/>
    <w:rsid w:val="007B57F5"/>
    <w:rsid w:val="007C34FE"/>
    <w:rsid w:val="007D21B2"/>
    <w:rsid w:val="007D2444"/>
    <w:rsid w:val="007D63E1"/>
    <w:rsid w:val="007D6E67"/>
    <w:rsid w:val="007E621D"/>
    <w:rsid w:val="007F7012"/>
    <w:rsid w:val="008005A4"/>
    <w:rsid w:val="008016B7"/>
    <w:rsid w:val="0080316E"/>
    <w:rsid w:val="0080508E"/>
    <w:rsid w:val="008073FC"/>
    <w:rsid w:val="00822320"/>
    <w:rsid w:val="00822893"/>
    <w:rsid w:val="00841769"/>
    <w:rsid w:val="00843503"/>
    <w:rsid w:val="00850853"/>
    <w:rsid w:val="00851CA2"/>
    <w:rsid w:val="00855CEF"/>
    <w:rsid w:val="00864C0F"/>
    <w:rsid w:val="008708EC"/>
    <w:rsid w:val="00880010"/>
    <w:rsid w:val="008863C8"/>
    <w:rsid w:val="00893EDA"/>
    <w:rsid w:val="008A15EF"/>
    <w:rsid w:val="008A4694"/>
    <w:rsid w:val="008A767C"/>
    <w:rsid w:val="008B2CD3"/>
    <w:rsid w:val="008B7162"/>
    <w:rsid w:val="008B7BD9"/>
    <w:rsid w:val="008C1FEE"/>
    <w:rsid w:val="008C602C"/>
    <w:rsid w:val="008D0539"/>
    <w:rsid w:val="008D70FE"/>
    <w:rsid w:val="008E48AF"/>
    <w:rsid w:val="008E7575"/>
    <w:rsid w:val="008F4962"/>
    <w:rsid w:val="009000EC"/>
    <w:rsid w:val="009024BA"/>
    <w:rsid w:val="00905E0B"/>
    <w:rsid w:val="009144C5"/>
    <w:rsid w:val="009202F6"/>
    <w:rsid w:val="009203E2"/>
    <w:rsid w:val="00923349"/>
    <w:rsid w:val="00941BE1"/>
    <w:rsid w:val="00941D8F"/>
    <w:rsid w:val="00946B14"/>
    <w:rsid w:val="00962923"/>
    <w:rsid w:val="00970382"/>
    <w:rsid w:val="00975034"/>
    <w:rsid w:val="009756CA"/>
    <w:rsid w:val="009873BD"/>
    <w:rsid w:val="009A3CF8"/>
    <w:rsid w:val="009A6A9A"/>
    <w:rsid w:val="009B0E35"/>
    <w:rsid w:val="009B2307"/>
    <w:rsid w:val="009B463E"/>
    <w:rsid w:val="009B5CA6"/>
    <w:rsid w:val="009C5A8C"/>
    <w:rsid w:val="009D0795"/>
    <w:rsid w:val="009D12BF"/>
    <w:rsid w:val="009D5DD7"/>
    <w:rsid w:val="009E2AE8"/>
    <w:rsid w:val="009E30E3"/>
    <w:rsid w:val="00A0142B"/>
    <w:rsid w:val="00A11244"/>
    <w:rsid w:val="00A146C5"/>
    <w:rsid w:val="00A20117"/>
    <w:rsid w:val="00A26A66"/>
    <w:rsid w:val="00A53A72"/>
    <w:rsid w:val="00A7389D"/>
    <w:rsid w:val="00A82F28"/>
    <w:rsid w:val="00A83D72"/>
    <w:rsid w:val="00A87F5D"/>
    <w:rsid w:val="00A91E2A"/>
    <w:rsid w:val="00A92B0D"/>
    <w:rsid w:val="00A96CBB"/>
    <w:rsid w:val="00AA6EC2"/>
    <w:rsid w:val="00AD45C4"/>
    <w:rsid w:val="00AD4CC2"/>
    <w:rsid w:val="00AD7344"/>
    <w:rsid w:val="00AE0DE9"/>
    <w:rsid w:val="00AF240B"/>
    <w:rsid w:val="00AF595D"/>
    <w:rsid w:val="00AF683A"/>
    <w:rsid w:val="00B005F0"/>
    <w:rsid w:val="00B05831"/>
    <w:rsid w:val="00B15399"/>
    <w:rsid w:val="00B3011E"/>
    <w:rsid w:val="00B3504F"/>
    <w:rsid w:val="00B3624A"/>
    <w:rsid w:val="00B50AEE"/>
    <w:rsid w:val="00B563F6"/>
    <w:rsid w:val="00B574C8"/>
    <w:rsid w:val="00B577BD"/>
    <w:rsid w:val="00B60B54"/>
    <w:rsid w:val="00B60BEE"/>
    <w:rsid w:val="00B6168A"/>
    <w:rsid w:val="00B653A3"/>
    <w:rsid w:val="00B802EB"/>
    <w:rsid w:val="00B91C7C"/>
    <w:rsid w:val="00BA3040"/>
    <w:rsid w:val="00BA6228"/>
    <w:rsid w:val="00BD2090"/>
    <w:rsid w:val="00BD7B20"/>
    <w:rsid w:val="00BE2A9D"/>
    <w:rsid w:val="00BE36AD"/>
    <w:rsid w:val="00BE51CE"/>
    <w:rsid w:val="00C06010"/>
    <w:rsid w:val="00C169C8"/>
    <w:rsid w:val="00C171AC"/>
    <w:rsid w:val="00C2141C"/>
    <w:rsid w:val="00C31962"/>
    <w:rsid w:val="00C31F67"/>
    <w:rsid w:val="00C347AF"/>
    <w:rsid w:val="00C42A7B"/>
    <w:rsid w:val="00C4606C"/>
    <w:rsid w:val="00C635DB"/>
    <w:rsid w:val="00C657A7"/>
    <w:rsid w:val="00C67CAF"/>
    <w:rsid w:val="00C70B44"/>
    <w:rsid w:val="00C711F6"/>
    <w:rsid w:val="00C71CFA"/>
    <w:rsid w:val="00C96268"/>
    <w:rsid w:val="00CA040E"/>
    <w:rsid w:val="00CA3E6B"/>
    <w:rsid w:val="00CB3DD9"/>
    <w:rsid w:val="00CC0D65"/>
    <w:rsid w:val="00CC15FA"/>
    <w:rsid w:val="00CC4AB2"/>
    <w:rsid w:val="00CC5208"/>
    <w:rsid w:val="00CD41C9"/>
    <w:rsid w:val="00CE583B"/>
    <w:rsid w:val="00CF0CF0"/>
    <w:rsid w:val="00CF0F22"/>
    <w:rsid w:val="00CF1579"/>
    <w:rsid w:val="00CF3474"/>
    <w:rsid w:val="00CF6B21"/>
    <w:rsid w:val="00CF7BFB"/>
    <w:rsid w:val="00D014CB"/>
    <w:rsid w:val="00D03126"/>
    <w:rsid w:val="00D041A9"/>
    <w:rsid w:val="00D04EDC"/>
    <w:rsid w:val="00D10259"/>
    <w:rsid w:val="00D138A3"/>
    <w:rsid w:val="00D159E7"/>
    <w:rsid w:val="00D37D41"/>
    <w:rsid w:val="00D51B1B"/>
    <w:rsid w:val="00D6200A"/>
    <w:rsid w:val="00D62239"/>
    <w:rsid w:val="00D72845"/>
    <w:rsid w:val="00D7594A"/>
    <w:rsid w:val="00D95901"/>
    <w:rsid w:val="00D95C00"/>
    <w:rsid w:val="00D97826"/>
    <w:rsid w:val="00DA13E4"/>
    <w:rsid w:val="00DB0CCA"/>
    <w:rsid w:val="00DB4E9A"/>
    <w:rsid w:val="00DC1A95"/>
    <w:rsid w:val="00DE4239"/>
    <w:rsid w:val="00DE6536"/>
    <w:rsid w:val="00DE78FC"/>
    <w:rsid w:val="00DF0BBF"/>
    <w:rsid w:val="00DF244C"/>
    <w:rsid w:val="00DF3AE2"/>
    <w:rsid w:val="00DF4579"/>
    <w:rsid w:val="00DF7E10"/>
    <w:rsid w:val="00E030A1"/>
    <w:rsid w:val="00E07625"/>
    <w:rsid w:val="00E13B82"/>
    <w:rsid w:val="00E14FF1"/>
    <w:rsid w:val="00E333C1"/>
    <w:rsid w:val="00E5047A"/>
    <w:rsid w:val="00E56520"/>
    <w:rsid w:val="00E85D1C"/>
    <w:rsid w:val="00E8771B"/>
    <w:rsid w:val="00E93855"/>
    <w:rsid w:val="00E952C3"/>
    <w:rsid w:val="00E96162"/>
    <w:rsid w:val="00EA5C1A"/>
    <w:rsid w:val="00EC188A"/>
    <w:rsid w:val="00ED12B0"/>
    <w:rsid w:val="00ED3627"/>
    <w:rsid w:val="00EE3063"/>
    <w:rsid w:val="00EE3726"/>
    <w:rsid w:val="00EE4B90"/>
    <w:rsid w:val="00EE6D66"/>
    <w:rsid w:val="00EF6F27"/>
    <w:rsid w:val="00EF75C5"/>
    <w:rsid w:val="00F10A8B"/>
    <w:rsid w:val="00F12662"/>
    <w:rsid w:val="00F142FB"/>
    <w:rsid w:val="00F15E6B"/>
    <w:rsid w:val="00F20C3B"/>
    <w:rsid w:val="00F21878"/>
    <w:rsid w:val="00F30DB4"/>
    <w:rsid w:val="00F33912"/>
    <w:rsid w:val="00F40353"/>
    <w:rsid w:val="00F41B75"/>
    <w:rsid w:val="00F42AA4"/>
    <w:rsid w:val="00F4469A"/>
    <w:rsid w:val="00F52130"/>
    <w:rsid w:val="00F56704"/>
    <w:rsid w:val="00F61723"/>
    <w:rsid w:val="00F645D7"/>
    <w:rsid w:val="00F663AC"/>
    <w:rsid w:val="00F669B1"/>
    <w:rsid w:val="00F718C7"/>
    <w:rsid w:val="00F75BAB"/>
    <w:rsid w:val="00F82B2F"/>
    <w:rsid w:val="00F93543"/>
    <w:rsid w:val="00F9597A"/>
    <w:rsid w:val="00FA1414"/>
    <w:rsid w:val="00FB045E"/>
    <w:rsid w:val="00FB4D27"/>
    <w:rsid w:val="00FB52DC"/>
    <w:rsid w:val="00FB7CEB"/>
    <w:rsid w:val="00FD553A"/>
    <w:rsid w:val="00FE2A4D"/>
    <w:rsid w:val="00FE3962"/>
    <w:rsid w:val="00FF07B2"/>
    <w:rsid w:val="00FF2E3A"/>
    <w:rsid w:val="00FF5040"/>
    <w:rsid w:val="00FF5BB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E052A33"/>
  <w15:docId w15:val="{B176010F-FE08-476A-BE3D-A4B9D40F5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hu-HU" w:eastAsia="hu-H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A92B0D"/>
    <w:pPr>
      <w:widowControl w:val="0"/>
      <w:autoSpaceDE w:val="0"/>
      <w:autoSpaceDN w:val="0"/>
      <w:adjustRightInd w:val="0"/>
      <w:spacing w:after="0" w:line="240" w:lineRule="auto"/>
    </w:pPr>
    <w:rPr>
      <w:rFonts w:ascii="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Bekezds">
    <w:name w:val="Bekezdés"/>
    <w:uiPriority w:val="99"/>
    <w:rsid w:val="00A92B0D"/>
    <w:pPr>
      <w:widowControl w:val="0"/>
      <w:autoSpaceDE w:val="0"/>
      <w:autoSpaceDN w:val="0"/>
      <w:adjustRightInd w:val="0"/>
      <w:spacing w:after="0" w:line="240" w:lineRule="auto"/>
      <w:ind w:firstLine="202"/>
    </w:pPr>
    <w:rPr>
      <w:rFonts w:ascii="Times New Roman" w:hAnsi="Times New Roman"/>
      <w:sz w:val="24"/>
      <w:szCs w:val="24"/>
    </w:rPr>
  </w:style>
  <w:style w:type="paragraph" w:customStyle="1" w:styleId="Bekezds2">
    <w:name w:val="Bekezdés2"/>
    <w:uiPriority w:val="99"/>
    <w:rsid w:val="00A92B0D"/>
    <w:pPr>
      <w:widowControl w:val="0"/>
      <w:autoSpaceDE w:val="0"/>
      <w:autoSpaceDN w:val="0"/>
      <w:adjustRightInd w:val="0"/>
      <w:spacing w:after="0" w:line="240" w:lineRule="auto"/>
      <w:ind w:left="204" w:firstLine="204"/>
    </w:pPr>
    <w:rPr>
      <w:rFonts w:ascii="Times New Roman" w:hAnsi="Times New Roman"/>
      <w:sz w:val="24"/>
      <w:szCs w:val="24"/>
    </w:rPr>
  </w:style>
  <w:style w:type="paragraph" w:customStyle="1" w:styleId="Bekezds3">
    <w:name w:val="Bekezdés3"/>
    <w:uiPriority w:val="99"/>
    <w:rsid w:val="00A92B0D"/>
    <w:pPr>
      <w:widowControl w:val="0"/>
      <w:autoSpaceDE w:val="0"/>
      <w:autoSpaceDN w:val="0"/>
      <w:adjustRightInd w:val="0"/>
      <w:spacing w:after="0" w:line="240" w:lineRule="auto"/>
      <w:ind w:left="408" w:firstLine="204"/>
    </w:pPr>
    <w:rPr>
      <w:rFonts w:ascii="Times New Roman" w:hAnsi="Times New Roman"/>
      <w:sz w:val="24"/>
      <w:szCs w:val="24"/>
    </w:rPr>
  </w:style>
  <w:style w:type="paragraph" w:customStyle="1" w:styleId="Bekezds4">
    <w:name w:val="Bekezdés4"/>
    <w:uiPriority w:val="99"/>
    <w:rsid w:val="00A92B0D"/>
    <w:pPr>
      <w:widowControl w:val="0"/>
      <w:autoSpaceDE w:val="0"/>
      <w:autoSpaceDN w:val="0"/>
      <w:adjustRightInd w:val="0"/>
      <w:spacing w:after="0" w:line="240" w:lineRule="auto"/>
      <w:ind w:left="613" w:firstLine="204"/>
    </w:pPr>
    <w:rPr>
      <w:rFonts w:ascii="Times New Roman" w:hAnsi="Times New Roman"/>
      <w:sz w:val="24"/>
      <w:szCs w:val="24"/>
    </w:rPr>
  </w:style>
  <w:style w:type="paragraph" w:customStyle="1" w:styleId="DltCm">
    <w:name w:val="DôltCím"/>
    <w:uiPriority w:val="99"/>
    <w:rsid w:val="00A92B0D"/>
    <w:pPr>
      <w:widowControl w:val="0"/>
      <w:autoSpaceDE w:val="0"/>
      <w:autoSpaceDN w:val="0"/>
      <w:adjustRightInd w:val="0"/>
      <w:spacing w:before="480" w:after="240" w:line="240" w:lineRule="auto"/>
      <w:jc w:val="center"/>
    </w:pPr>
    <w:rPr>
      <w:rFonts w:ascii="Times New Roman" w:hAnsi="Times New Roman"/>
      <w:i/>
      <w:iCs/>
      <w:sz w:val="24"/>
      <w:szCs w:val="24"/>
    </w:rPr>
  </w:style>
  <w:style w:type="paragraph" w:customStyle="1" w:styleId="FejezetCm">
    <w:name w:val="FejezetCím"/>
    <w:uiPriority w:val="99"/>
    <w:rsid w:val="00A92B0D"/>
    <w:pPr>
      <w:widowControl w:val="0"/>
      <w:autoSpaceDE w:val="0"/>
      <w:autoSpaceDN w:val="0"/>
      <w:adjustRightInd w:val="0"/>
      <w:spacing w:before="480" w:after="240" w:line="240" w:lineRule="auto"/>
      <w:jc w:val="center"/>
    </w:pPr>
    <w:rPr>
      <w:rFonts w:ascii="Times New Roman" w:hAnsi="Times New Roman"/>
      <w:b/>
      <w:bCs/>
      <w:i/>
      <w:iCs/>
      <w:sz w:val="24"/>
      <w:szCs w:val="24"/>
    </w:rPr>
  </w:style>
  <w:style w:type="paragraph" w:customStyle="1" w:styleId="FCm">
    <w:name w:val="FôCím"/>
    <w:uiPriority w:val="99"/>
    <w:rsid w:val="00A92B0D"/>
    <w:pPr>
      <w:widowControl w:val="0"/>
      <w:autoSpaceDE w:val="0"/>
      <w:autoSpaceDN w:val="0"/>
      <w:adjustRightInd w:val="0"/>
      <w:spacing w:before="480" w:after="240" w:line="240" w:lineRule="auto"/>
      <w:jc w:val="center"/>
    </w:pPr>
    <w:rPr>
      <w:rFonts w:ascii="Times New Roman" w:hAnsi="Times New Roman"/>
      <w:b/>
      <w:bCs/>
      <w:sz w:val="28"/>
      <w:szCs w:val="28"/>
    </w:rPr>
  </w:style>
  <w:style w:type="paragraph" w:customStyle="1" w:styleId="Kikezds">
    <w:name w:val="Kikezdés"/>
    <w:uiPriority w:val="99"/>
    <w:rsid w:val="00A92B0D"/>
    <w:pPr>
      <w:widowControl w:val="0"/>
      <w:autoSpaceDE w:val="0"/>
      <w:autoSpaceDN w:val="0"/>
      <w:adjustRightInd w:val="0"/>
      <w:spacing w:after="0" w:line="240" w:lineRule="auto"/>
      <w:ind w:left="202" w:hanging="202"/>
    </w:pPr>
    <w:rPr>
      <w:rFonts w:ascii="Times New Roman" w:hAnsi="Times New Roman"/>
      <w:sz w:val="24"/>
      <w:szCs w:val="24"/>
    </w:rPr>
  </w:style>
  <w:style w:type="paragraph" w:customStyle="1" w:styleId="Kikezds2">
    <w:name w:val="Kikezdés2"/>
    <w:uiPriority w:val="99"/>
    <w:rsid w:val="00A92B0D"/>
    <w:pPr>
      <w:widowControl w:val="0"/>
      <w:autoSpaceDE w:val="0"/>
      <w:autoSpaceDN w:val="0"/>
      <w:adjustRightInd w:val="0"/>
      <w:spacing w:after="0" w:line="240" w:lineRule="auto"/>
      <w:ind w:left="408" w:hanging="202"/>
    </w:pPr>
    <w:rPr>
      <w:rFonts w:ascii="Times New Roman" w:hAnsi="Times New Roman"/>
      <w:sz w:val="24"/>
      <w:szCs w:val="24"/>
    </w:rPr>
  </w:style>
  <w:style w:type="paragraph" w:customStyle="1" w:styleId="Kikezds3">
    <w:name w:val="Kikezdés3"/>
    <w:uiPriority w:val="99"/>
    <w:rsid w:val="00A92B0D"/>
    <w:pPr>
      <w:widowControl w:val="0"/>
      <w:autoSpaceDE w:val="0"/>
      <w:autoSpaceDN w:val="0"/>
      <w:adjustRightInd w:val="0"/>
      <w:spacing w:after="0" w:line="240" w:lineRule="auto"/>
      <w:ind w:left="613" w:hanging="202"/>
    </w:pPr>
    <w:rPr>
      <w:rFonts w:ascii="Times New Roman" w:hAnsi="Times New Roman"/>
      <w:sz w:val="24"/>
      <w:szCs w:val="24"/>
    </w:rPr>
  </w:style>
  <w:style w:type="paragraph" w:customStyle="1" w:styleId="Kikezds4">
    <w:name w:val="Kikezdés4"/>
    <w:uiPriority w:val="99"/>
    <w:rsid w:val="00A92B0D"/>
    <w:pPr>
      <w:widowControl w:val="0"/>
      <w:autoSpaceDE w:val="0"/>
      <w:autoSpaceDN w:val="0"/>
      <w:adjustRightInd w:val="0"/>
      <w:spacing w:after="0" w:line="240" w:lineRule="auto"/>
      <w:ind w:left="817" w:hanging="202"/>
    </w:pPr>
    <w:rPr>
      <w:rFonts w:ascii="Times New Roman" w:hAnsi="Times New Roman"/>
      <w:sz w:val="24"/>
      <w:szCs w:val="24"/>
    </w:rPr>
  </w:style>
  <w:style w:type="paragraph" w:customStyle="1" w:styleId="kzp">
    <w:name w:val="közép"/>
    <w:uiPriority w:val="99"/>
    <w:rsid w:val="00A92B0D"/>
    <w:pPr>
      <w:widowControl w:val="0"/>
      <w:autoSpaceDE w:val="0"/>
      <w:autoSpaceDN w:val="0"/>
      <w:adjustRightInd w:val="0"/>
      <w:spacing w:before="240" w:after="240" w:line="240" w:lineRule="auto"/>
      <w:jc w:val="center"/>
    </w:pPr>
    <w:rPr>
      <w:rFonts w:ascii="Times New Roman" w:hAnsi="Times New Roman"/>
      <w:i/>
      <w:iCs/>
      <w:sz w:val="24"/>
      <w:szCs w:val="24"/>
    </w:rPr>
  </w:style>
  <w:style w:type="paragraph" w:customStyle="1" w:styleId="MellkletCm">
    <w:name w:val="MellékletCím"/>
    <w:uiPriority w:val="99"/>
    <w:rsid w:val="00A92B0D"/>
    <w:pPr>
      <w:widowControl w:val="0"/>
      <w:autoSpaceDE w:val="0"/>
      <w:autoSpaceDN w:val="0"/>
      <w:adjustRightInd w:val="0"/>
      <w:spacing w:before="480" w:after="240" w:line="240" w:lineRule="auto"/>
    </w:pPr>
    <w:rPr>
      <w:rFonts w:ascii="Times New Roman" w:hAnsi="Times New Roman"/>
      <w:i/>
      <w:iCs/>
      <w:sz w:val="24"/>
      <w:szCs w:val="24"/>
      <w:u w:val="single"/>
    </w:rPr>
  </w:style>
  <w:style w:type="paragraph" w:customStyle="1" w:styleId="NormlCm">
    <w:name w:val="NormálCím"/>
    <w:uiPriority w:val="99"/>
    <w:rsid w:val="00A92B0D"/>
    <w:pPr>
      <w:widowControl w:val="0"/>
      <w:autoSpaceDE w:val="0"/>
      <w:autoSpaceDN w:val="0"/>
      <w:adjustRightInd w:val="0"/>
      <w:spacing w:before="480" w:after="240" w:line="240" w:lineRule="auto"/>
      <w:jc w:val="center"/>
    </w:pPr>
    <w:rPr>
      <w:rFonts w:ascii="Times New Roman" w:hAnsi="Times New Roman"/>
      <w:sz w:val="24"/>
      <w:szCs w:val="24"/>
    </w:rPr>
  </w:style>
  <w:style w:type="paragraph" w:customStyle="1" w:styleId="VastagCm">
    <w:name w:val="VastagCím"/>
    <w:uiPriority w:val="99"/>
    <w:rsid w:val="00A92B0D"/>
    <w:pPr>
      <w:widowControl w:val="0"/>
      <w:autoSpaceDE w:val="0"/>
      <w:autoSpaceDN w:val="0"/>
      <w:adjustRightInd w:val="0"/>
      <w:spacing w:before="480" w:after="240" w:line="240" w:lineRule="auto"/>
      <w:jc w:val="center"/>
    </w:pPr>
    <w:rPr>
      <w:rFonts w:ascii="Times New Roman" w:hAnsi="Times New Roman"/>
      <w:b/>
      <w:bCs/>
      <w:sz w:val="24"/>
      <w:szCs w:val="24"/>
    </w:rPr>
  </w:style>
  <w:style w:type="paragraph" w:customStyle="1" w:styleId="vonal">
    <w:name w:val="vonal"/>
    <w:uiPriority w:val="99"/>
    <w:rsid w:val="00A92B0D"/>
    <w:pPr>
      <w:widowControl w:val="0"/>
      <w:autoSpaceDE w:val="0"/>
      <w:autoSpaceDN w:val="0"/>
      <w:adjustRightInd w:val="0"/>
      <w:spacing w:after="0" w:line="240" w:lineRule="auto"/>
      <w:jc w:val="center"/>
    </w:pPr>
    <w:rPr>
      <w:rFonts w:ascii="Times New Roman" w:hAnsi="Times New Roman"/>
      <w:sz w:val="24"/>
      <w:szCs w:val="24"/>
    </w:rPr>
  </w:style>
  <w:style w:type="character" w:styleId="Jegyzethivatkozs">
    <w:name w:val="annotation reference"/>
    <w:basedOn w:val="Bekezdsalapbettpusa"/>
    <w:uiPriority w:val="99"/>
    <w:semiHidden/>
    <w:unhideWhenUsed/>
    <w:rsid w:val="00CF0CF0"/>
    <w:rPr>
      <w:rFonts w:cs="Times New Roman"/>
      <w:sz w:val="16"/>
      <w:szCs w:val="16"/>
    </w:rPr>
  </w:style>
  <w:style w:type="paragraph" w:styleId="Jegyzetszveg">
    <w:name w:val="annotation text"/>
    <w:basedOn w:val="Norml"/>
    <w:link w:val="JegyzetszvegChar"/>
    <w:uiPriority w:val="99"/>
    <w:unhideWhenUsed/>
    <w:rsid w:val="00CF0CF0"/>
    <w:rPr>
      <w:sz w:val="20"/>
      <w:szCs w:val="20"/>
    </w:rPr>
  </w:style>
  <w:style w:type="character" w:customStyle="1" w:styleId="JegyzetszvegChar">
    <w:name w:val="Jegyzetszöveg Char"/>
    <w:basedOn w:val="Bekezdsalapbettpusa"/>
    <w:link w:val="Jegyzetszveg"/>
    <w:uiPriority w:val="99"/>
    <w:locked/>
    <w:rsid w:val="00CF0CF0"/>
    <w:rPr>
      <w:rFonts w:ascii="Times New Roman" w:hAnsi="Times New Roman" w:cs="Times New Roman"/>
      <w:sz w:val="20"/>
      <w:szCs w:val="20"/>
    </w:rPr>
  </w:style>
  <w:style w:type="paragraph" w:styleId="Megjegyzstrgya">
    <w:name w:val="annotation subject"/>
    <w:basedOn w:val="Jegyzetszveg"/>
    <w:next w:val="Jegyzetszveg"/>
    <w:link w:val="MegjegyzstrgyaChar"/>
    <w:uiPriority w:val="99"/>
    <w:semiHidden/>
    <w:unhideWhenUsed/>
    <w:rsid w:val="00CF0CF0"/>
    <w:rPr>
      <w:b/>
      <w:bCs/>
    </w:rPr>
  </w:style>
  <w:style w:type="character" w:customStyle="1" w:styleId="MegjegyzstrgyaChar">
    <w:name w:val="Megjegyzés tárgya Char"/>
    <w:basedOn w:val="JegyzetszvegChar"/>
    <w:link w:val="Megjegyzstrgya"/>
    <w:uiPriority w:val="99"/>
    <w:semiHidden/>
    <w:locked/>
    <w:rsid w:val="00CF0CF0"/>
    <w:rPr>
      <w:rFonts w:ascii="Times New Roman" w:hAnsi="Times New Roman" w:cs="Times New Roman"/>
      <w:b/>
      <w:bCs/>
      <w:sz w:val="20"/>
      <w:szCs w:val="20"/>
    </w:rPr>
  </w:style>
  <w:style w:type="paragraph" w:styleId="Buborkszveg">
    <w:name w:val="Balloon Text"/>
    <w:basedOn w:val="Norml"/>
    <w:link w:val="BuborkszvegChar"/>
    <w:uiPriority w:val="99"/>
    <w:semiHidden/>
    <w:unhideWhenUsed/>
    <w:rsid w:val="00CF0CF0"/>
    <w:rPr>
      <w:rFonts w:ascii="Segoe UI" w:hAnsi="Segoe UI" w:cs="Segoe UI"/>
      <w:sz w:val="18"/>
      <w:szCs w:val="18"/>
    </w:rPr>
  </w:style>
  <w:style w:type="character" w:customStyle="1" w:styleId="BuborkszvegChar">
    <w:name w:val="Buborékszöveg Char"/>
    <w:basedOn w:val="Bekezdsalapbettpusa"/>
    <w:link w:val="Buborkszveg"/>
    <w:uiPriority w:val="99"/>
    <w:semiHidden/>
    <w:locked/>
    <w:rsid w:val="00CF0CF0"/>
    <w:rPr>
      <w:rFonts w:ascii="Segoe UI" w:hAnsi="Segoe UI" w:cs="Segoe UI"/>
      <w:sz w:val="18"/>
      <w:szCs w:val="18"/>
    </w:rPr>
  </w:style>
  <w:style w:type="character" w:styleId="Hiperhivatkozs">
    <w:name w:val="Hyperlink"/>
    <w:basedOn w:val="Bekezdsalapbettpusa"/>
    <w:uiPriority w:val="99"/>
    <w:unhideWhenUsed/>
    <w:rsid w:val="00DE6536"/>
    <w:rPr>
      <w:color w:val="0563C1" w:themeColor="hyperlink"/>
      <w:u w:val="single"/>
    </w:rPr>
  </w:style>
  <w:style w:type="paragraph" w:customStyle="1" w:styleId="Default">
    <w:name w:val="Default"/>
    <w:qFormat/>
    <w:rsid w:val="00C96268"/>
    <w:pPr>
      <w:autoSpaceDE w:val="0"/>
      <w:autoSpaceDN w:val="0"/>
      <w:adjustRightInd w:val="0"/>
      <w:spacing w:after="0" w:line="240" w:lineRule="auto"/>
    </w:pPr>
    <w:rPr>
      <w:rFonts w:ascii="EUAlbertina" w:eastAsia="Calibri" w:hAnsi="EUAlbertina" w:cs="EUAlbertina"/>
      <w:color w:val="000000"/>
      <w:sz w:val="24"/>
      <w:szCs w:val="24"/>
      <w:lang w:eastAsia="en-US"/>
    </w:rPr>
  </w:style>
  <w:style w:type="paragraph" w:styleId="Listaszerbekezds">
    <w:name w:val="List Paragraph"/>
    <w:aliases w:val="Számozott lista 1"/>
    <w:basedOn w:val="Norml"/>
    <w:link w:val="ListaszerbekezdsChar"/>
    <w:uiPriority w:val="34"/>
    <w:qFormat/>
    <w:rsid w:val="00353A32"/>
    <w:pPr>
      <w:widowControl/>
      <w:autoSpaceDE/>
      <w:autoSpaceDN/>
      <w:adjustRightInd/>
      <w:ind w:left="708"/>
    </w:pPr>
    <w:rPr>
      <w:rFonts w:eastAsia="Times New Roman"/>
      <w:sz w:val="20"/>
      <w:szCs w:val="20"/>
    </w:rPr>
  </w:style>
  <w:style w:type="character" w:customStyle="1" w:styleId="ListaszerbekezdsChar">
    <w:name w:val="Listaszerű bekezdés Char"/>
    <w:aliases w:val="Számozott lista 1 Char"/>
    <w:link w:val="Listaszerbekezds"/>
    <w:uiPriority w:val="34"/>
    <w:rsid w:val="00353A32"/>
    <w:rPr>
      <w:rFonts w:ascii="Times New Roman" w:eastAsia="Times New Roman" w:hAnsi="Times New Roman"/>
      <w:sz w:val="20"/>
      <w:szCs w:val="20"/>
    </w:rPr>
  </w:style>
  <w:style w:type="paragraph" w:styleId="Vltozat">
    <w:name w:val="Revision"/>
    <w:hidden/>
    <w:uiPriority w:val="99"/>
    <w:semiHidden/>
    <w:rsid w:val="009D0795"/>
    <w:pPr>
      <w:spacing w:after="0" w:line="240" w:lineRule="auto"/>
    </w:pPr>
    <w:rPr>
      <w:rFonts w:ascii="Times New Roman" w:hAnsi="Times New Roman"/>
      <w:sz w:val="24"/>
      <w:szCs w:val="24"/>
    </w:rPr>
  </w:style>
  <w:style w:type="character" w:styleId="Mrltotthiperhivatkozs">
    <w:name w:val="FollowedHyperlink"/>
    <w:basedOn w:val="Bekezdsalapbettpusa"/>
    <w:uiPriority w:val="99"/>
    <w:semiHidden/>
    <w:unhideWhenUsed/>
    <w:rsid w:val="00584780"/>
    <w:rPr>
      <w:color w:val="954F72" w:themeColor="followedHyperlink"/>
      <w:u w:val="single"/>
    </w:rPr>
  </w:style>
  <w:style w:type="paragraph" w:customStyle="1" w:styleId="standard">
    <w:name w:val="standard"/>
    <w:basedOn w:val="Norml"/>
    <w:link w:val="standardChar"/>
    <w:uiPriority w:val="99"/>
    <w:rsid w:val="0000154B"/>
    <w:pPr>
      <w:widowControl/>
      <w:autoSpaceDE/>
      <w:autoSpaceDN/>
      <w:adjustRightInd/>
    </w:pPr>
    <w:rPr>
      <w:rFonts w:ascii="&amp;#39" w:eastAsia="Times New Roman" w:hAnsi="&amp;#39" w:cs="&amp;#39"/>
    </w:rPr>
  </w:style>
  <w:style w:type="character" w:customStyle="1" w:styleId="standardChar">
    <w:name w:val="standard Char"/>
    <w:link w:val="standard"/>
    <w:uiPriority w:val="99"/>
    <w:locked/>
    <w:rsid w:val="0000154B"/>
    <w:rPr>
      <w:rFonts w:ascii="&amp;#39" w:eastAsia="Times New Roman" w:hAnsi="&amp;#39" w:cs="&amp;#39"/>
      <w:sz w:val="24"/>
      <w:szCs w:val="24"/>
    </w:rPr>
  </w:style>
  <w:style w:type="paragraph" w:customStyle="1" w:styleId="BodyText21">
    <w:name w:val="Body Text 21"/>
    <w:basedOn w:val="Norml"/>
    <w:rsid w:val="0000154B"/>
    <w:pPr>
      <w:widowControl/>
      <w:autoSpaceDE/>
      <w:autoSpaceDN/>
      <w:adjustRightInd/>
      <w:jc w:val="both"/>
    </w:pPr>
    <w:rPr>
      <w:rFonts w:eastAsia="Times New Roman"/>
      <w:sz w:val="28"/>
      <w:szCs w:val="28"/>
      <w:lang w:eastAsia="en-US"/>
    </w:rPr>
  </w:style>
  <w:style w:type="character" w:customStyle="1" w:styleId="Feloldatlanmegemlts1">
    <w:name w:val="Feloldatlan megemlítés1"/>
    <w:basedOn w:val="Bekezdsalapbettpusa"/>
    <w:uiPriority w:val="99"/>
    <w:semiHidden/>
    <w:unhideWhenUsed/>
    <w:rsid w:val="00F718C7"/>
    <w:rPr>
      <w:color w:val="605E5C"/>
      <w:shd w:val="clear" w:color="auto" w:fill="E1DFDD"/>
    </w:rPr>
  </w:style>
  <w:style w:type="paragraph" w:styleId="Szvegtrzs">
    <w:name w:val="Body Text"/>
    <w:basedOn w:val="Norml"/>
    <w:link w:val="SzvegtrzsChar"/>
    <w:uiPriority w:val="1"/>
    <w:qFormat/>
    <w:rsid w:val="005D1760"/>
    <w:pPr>
      <w:widowControl/>
      <w:autoSpaceDE/>
      <w:autoSpaceDN/>
      <w:adjustRightInd/>
      <w:spacing w:line="360" w:lineRule="auto"/>
      <w:jc w:val="both"/>
    </w:pPr>
    <w:rPr>
      <w:rFonts w:eastAsia="Times New Roman"/>
    </w:rPr>
  </w:style>
  <w:style w:type="character" w:customStyle="1" w:styleId="SzvegtrzsChar">
    <w:name w:val="Szövegtörzs Char"/>
    <w:basedOn w:val="Bekezdsalapbettpusa"/>
    <w:link w:val="Szvegtrzs"/>
    <w:uiPriority w:val="1"/>
    <w:rsid w:val="005D1760"/>
    <w:rPr>
      <w:rFonts w:ascii="Times New Roman" w:eastAsia="Times New Roman" w:hAnsi="Times New Roman"/>
      <w:sz w:val="24"/>
      <w:szCs w:val="24"/>
    </w:rPr>
  </w:style>
  <w:style w:type="paragraph" w:styleId="Csakszveg">
    <w:name w:val="Plain Text"/>
    <w:basedOn w:val="Norml"/>
    <w:link w:val="CsakszvegChar"/>
    <w:uiPriority w:val="99"/>
    <w:unhideWhenUsed/>
    <w:rsid w:val="001F10ED"/>
    <w:pPr>
      <w:widowControl/>
      <w:autoSpaceDE/>
      <w:autoSpaceDN/>
      <w:adjustRightInd/>
    </w:pPr>
    <w:rPr>
      <w:rFonts w:ascii="Calibri" w:eastAsiaTheme="minorHAnsi" w:hAnsi="Calibri" w:cstheme="minorBidi"/>
      <w:sz w:val="22"/>
      <w:szCs w:val="21"/>
      <w:lang w:eastAsia="en-US"/>
    </w:rPr>
  </w:style>
  <w:style w:type="character" w:customStyle="1" w:styleId="CsakszvegChar">
    <w:name w:val="Csak szöveg Char"/>
    <w:basedOn w:val="Bekezdsalapbettpusa"/>
    <w:link w:val="Csakszveg"/>
    <w:uiPriority w:val="99"/>
    <w:rsid w:val="001F10ED"/>
    <w:rPr>
      <w:rFonts w:ascii="Calibri" w:eastAsiaTheme="minorHAnsi" w:hAnsi="Calibr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7551908">
      <w:bodyDiv w:val="1"/>
      <w:marLeft w:val="0"/>
      <w:marRight w:val="0"/>
      <w:marTop w:val="0"/>
      <w:marBottom w:val="0"/>
      <w:divBdr>
        <w:top w:val="none" w:sz="0" w:space="0" w:color="auto"/>
        <w:left w:val="none" w:sz="0" w:space="0" w:color="auto"/>
        <w:bottom w:val="none" w:sz="0" w:space="0" w:color="auto"/>
        <w:right w:val="none" w:sz="0" w:space="0" w:color="auto"/>
      </w:divBdr>
    </w:div>
    <w:div w:id="1082221847">
      <w:bodyDiv w:val="1"/>
      <w:marLeft w:val="0"/>
      <w:marRight w:val="0"/>
      <w:marTop w:val="0"/>
      <w:marBottom w:val="0"/>
      <w:divBdr>
        <w:top w:val="none" w:sz="0" w:space="0" w:color="auto"/>
        <w:left w:val="none" w:sz="0" w:space="0" w:color="auto"/>
        <w:bottom w:val="none" w:sz="0" w:space="0" w:color="auto"/>
        <w:right w:val="none" w:sz="0" w:space="0" w:color="auto"/>
      </w:divBdr>
    </w:div>
    <w:div w:id="1353654798">
      <w:bodyDiv w:val="1"/>
      <w:marLeft w:val="0"/>
      <w:marRight w:val="0"/>
      <w:marTop w:val="0"/>
      <w:marBottom w:val="0"/>
      <w:divBdr>
        <w:top w:val="none" w:sz="0" w:space="0" w:color="auto"/>
        <w:left w:val="none" w:sz="0" w:space="0" w:color="auto"/>
        <w:bottom w:val="none" w:sz="0" w:space="0" w:color="auto"/>
        <w:right w:val="none" w:sz="0" w:space="0" w:color="auto"/>
      </w:divBdr>
    </w:div>
    <w:div w:id="1630356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ekr.gov.hu/portal/kozbeszerzes/eljarasok/EKR..........2021/reszletek" TargetMode="Externa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18990B-04FC-4775-8B77-15323912A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17</Pages>
  <Words>5934</Words>
  <Characters>40945</Characters>
  <Application>Microsoft Office Word</Application>
  <DocSecurity>0</DocSecurity>
  <Lines>341</Lines>
  <Paragraphs>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Dr. Lévay-Nagy Karolina</cp:lastModifiedBy>
  <cp:revision>71</cp:revision>
  <cp:lastPrinted>2021-09-29T14:17:00Z</cp:lastPrinted>
  <dcterms:created xsi:type="dcterms:W3CDTF">2021-05-11T11:30:00Z</dcterms:created>
  <dcterms:modified xsi:type="dcterms:W3CDTF">2021-12-15T15:08:00Z</dcterms:modified>
</cp:coreProperties>
</file>