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8671A5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545F9F28" wp14:editId="7369AB1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71A5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>Tiszavasvári Város Önkormányzata Képviselő-testületének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20</w:t>
      </w:r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július</w:t>
      </w:r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30</w:t>
      </w:r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á</w:t>
      </w:r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>n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20"/>
          <w:lang w:eastAsia="hu-HU"/>
        </w:rPr>
      </w:pPr>
      <w:proofErr w:type="gramStart"/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>tartandó</w:t>
      </w:r>
      <w:proofErr w:type="gramEnd"/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20"/>
          <w:lang w:eastAsia="hu-HU"/>
        </w:rPr>
        <w:t>testületi</w:t>
      </w:r>
      <w:r w:rsidRPr="008671A5">
        <w:rPr>
          <w:rFonts w:ascii="Times New Roman" w:eastAsia="Times New Roman" w:hAnsi="Times New Roman" w:cs="Times New Roman"/>
          <w:sz w:val="32"/>
          <w:szCs w:val="20"/>
          <w:lang w:eastAsia="hu-HU"/>
        </w:rPr>
        <w:t xml:space="preserve"> ülésére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Default="00B1355C" w:rsidP="00B1355C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8671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867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Green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house” büfével kapcsolatos peren kívüli megállapodás elutasítása</w:t>
      </w:r>
    </w:p>
    <w:p w:rsidR="00B1355C" w:rsidRPr="00B1355C" w:rsidRDefault="00B1355C" w:rsidP="00B1355C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355C" w:rsidRPr="00B1355C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r w:rsidRPr="00F3221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F322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 db- Dr.</w:t>
      </w:r>
      <w:r w:rsidRPr="00B1355C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B1355C">
        <w:rPr>
          <w:rFonts w:ascii="Times New Roman" w:eastAsia="Times New Roman" w:hAnsi="Times New Roman" w:cs="Times New Roman"/>
          <w:sz w:val="24"/>
          <w:szCs w:val="24"/>
          <w:lang w:eastAsia="hu-HU"/>
        </w:rPr>
        <w:t>Szilágyi József ügyvéd megkeresése</w:t>
      </w:r>
    </w:p>
    <w:p w:rsidR="00B1355C" w:rsidRPr="00B1355C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Pr="008671A5" w:rsidRDefault="00B1355C" w:rsidP="00B1355C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8671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867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8671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és jogi </w:t>
      </w:r>
      <w:r w:rsidRPr="008671A5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8671A5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7939/2020.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1355C" w:rsidRPr="008671A5" w:rsidTr="009D7EC6">
        <w:tc>
          <w:tcPr>
            <w:tcW w:w="4889" w:type="dxa"/>
          </w:tcPr>
          <w:p w:rsidR="00B1355C" w:rsidRPr="008671A5" w:rsidRDefault="00B1355C" w:rsidP="009D7E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67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1355C" w:rsidRPr="008671A5" w:rsidRDefault="00B1355C" w:rsidP="009D7E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67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1355C" w:rsidRPr="008671A5" w:rsidTr="009D7EC6">
        <w:tc>
          <w:tcPr>
            <w:tcW w:w="4889" w:type="dxa"/>
          </w:tcPr>
          <w:p w:rsidR="00B1355C" w:rsidRPr="008671A5" w:rsidRDefault="00B1355C" w:rsidP="009D7E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71A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1355C" w:rsidRPr="001577C8" w:rsidRDefault="00B1355C" w:rsidP="009D7E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1577C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1577C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4. melléklet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1.30. pontja</w:t>
            </w:r>
          </w:p>
        </w:tc>
      </w:tr>
      <w:tr w:rsidR="00B1355C" w:rsidRPr="008671A5" w:rsidTr="009D7EC6">
        <w:tc>
          <w:tcPr>
            <w:tcW w:w="4889" w:type="dxa"/>
          </w:tcPr>
          <w:p w:rsidR="00B1355C" w:rsidRPr="008671A5" w:rsidRDefault="00B1355C" w:rsidP="009D7E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B1355C" w:rsidRPr="008671A5" w:rsidRDefault="00B1355C" w:rsidP="009D7EC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8671A5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július 21</w:t>
      </w:r>
      <w:r w:rsidRPr="008671A5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355C" w:rsidRPr="008671A5" w:rsidRDefault="00B1355C" w:rsidP="00B1355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671A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8671A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67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B1355C" w:rsidRDefault="00B1355C" w:rsidP="00B1355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67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8671A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5B4940" w:rsidRDefault="005B4940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C24752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C24752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5B4940" w:rsidRPr="00C24752" w:rsidRDefault="005B4940" w:rsidP="005B4940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C24752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C24752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C24752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C24752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C24752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4752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247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247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Green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house” büfével kapcsolatos peren kívüli megállapodás elutasítása</w:t>
      </w: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4940" w:rsidRPr="00C24752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4940" w:rsidRDefault="005B4940" w:rsidP="005B49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247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B4940" w:rsidRDefault="005B4940" w:rsidP="00B1355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3CC" w:rsidRDefault="00FC13CC" w:rsidP="00FC13CC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>Kabai Lászlóné „</w:t>
      </w:r>
      <w:proofErr w:type="spellStart"/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>Green</w:t>
      </w:r>
      <w:proofErr w:type="spellEnd"/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</w:t>
      </w:r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ouse” </w:t>
      </w:r>
      <w:proofErr w:type="gramStart"/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>büfével</w:t>
      </w:r>
      <w:proofErr w:type="gramEnd"/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ügyé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vel kapcsolatban </w:t>
      </w:r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már 2018-ban is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foglalkozott </w:t>
      </w:r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képviselő-testület. A 311/2018.(XI.22.) Kt. számú határozattal a testület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Pr="00FC13CC">
        <w:rPr>
          <w:rFonts w:ascii="Times New Roman" w:eastAsia="Calibri" w:hAnsi="Times New Roman" w:cs="Times New Roman"/>
          <w:sz w:val="24"/>
          <w:szCs w:val="24"/>
        </w:rPr>
        <w:t>em támoga</w:t>
      </w:r>
      <w:r>
        <w:rPr>
          <w:rFonts w:ascii="Times New Roman" w:eastAsia="Calibri" w:hAnsi="Times New Roman" w:cs="Times New Roman"/>
          <w:sz w:val="24"/>
          <w:szCs w:val="24"/>
        </w:rPr>
        <w:t>tta</w:t>
      </w:r>
      <w:r w:rsidRPr="00FC13CC">
        <w:rPr>
          <w:rFonts w:ascii="Times New Roman" w:eastAsia="Calibri" w:hAnsi="Times New Roman" w:cs="Times New Roman"/>
          <w:sz w:val="24"/>
          <w:szCs w:val="24"/>
        </w:rPr>
        <w:t xml:space="preserve"> Kabai Lászlóné kérelm</w:t>
      </w:r>
      <w:r>
        <w:rPr>
          <w:rFonts w:ascii="Times New Roman" w:eastAsia="Calibri" w:hAnsi="Times New Roman" w:cs="Times New Roman"/>
          <w:sz w:val="24"/>
          <w:szCs w:val="24"/>
        </w:rPr>
        <w:t>é</w:t>
      </w:r>
      <w:r w:rsidRPr="00FC13CC">
        <w:rPr>
          <w:rFonts w:ascii="Times New Roman" w:eastAsia="Calibri" w:hAnsi="Times New Roman" w:cs="Times New Roman"/>
          <w:sz w:val="24"/>
          <w:szCs w:val="24"/>
        </w:rPr>
        <w:t xml:space="preserve">t tekintettel arra a tényre, hogy a </w:t>
      </w:r>
      <w:proofErr w:type="spellStart"/>
      <w:r w:rsidRPr="00FC13CC">
        <w:rPr>
          <w:rFonts w:ascii="Times New Roman" w:eastAsia="Calibri" w:hAnsi="Times New Roman" w:cs="Times New Roman"/>
          <w:sz w:val="24"/>
          <w:szCs w:val="24"/>
        </w:rPr>
        <w:t>Green</w:t>
      </w:r>
      <w:proofErr w:type="spellEnd"/>
      <w:r w:rsidRPr="00FC13CC">
        <w:rPr>
          <w:rFonts w:ascii="Times New Roman" w:eastAsia="Calibri" w:hAnsi="Times New Roman" w:cs="Times New Roman"/>
          <w:sz w:val="24"/>
          <w:szCs w:val="24"/>
        </w:rPr>
        <w:t xml:space="preserve"> house büfé elhelyezését biztosító 2843 hrsz-ú közterület megnevezésű Hétvezér utca telekmegosztása, valamint elidegenítése a vonatkozó hatályos jogszabályi rendelkezések alapján nem lehetséges</w:t>
      </w:r>
      <w:r w:rsidRPr="00FC13CC">
        <w:rPr>
          <w:rFonts w:ascii="Times New Roman" w:eastAsia="Times New Roman" w:hAnsi="Times New Roman" w:cs="Times New Roman"/>
          <w:sz w:val="24"/>
          <w:szCs w:val="24"/>
          <w:lang w:eastAsia="hu-HU"/>
        </w:rPr>
        <w:t>, ezáltal a büfé alatti terület önálló helyrajzi számmal és házszámmal történő ellátása nem valósulhat meg.</w:t>
      </w:r>
    </w:p>
    <w:p w:rsidR="00FC13CC" w:rsidRDefault="00FC13CC" w:rsidP="00FC13CC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döntését követően Kabai Lászlóné a Nyíregyházi Járásbírósághoz fordult, szolgalmi jog bírói megállapítása tárgyú keresettel.</w:t>
      </w:r>
      <w:r w:rsidR="00201EE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eljárás során peres felek közösen kérték az eljárás megszüntetését.</w:t>
      </w:r>
      <w:r w:rsidR="007557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bíróság 2019. október 14. n</w:t>
      </w:r>
      <w:r w:rsidR="003F2F97">
        <w:rPr>
          <w:rFonts w:ascii="Times New Roman" w:eastAsia="Times New Roman" w:hAnsi="Times New Roman" w:cs="Times New Roman"/>
          <w:sz w:val="24"/>
          <w:szCs w:val="24"/>
          <w:lang w:eastAsia="hu-HU"/>
        </w:rPr>
        <w:t>apján meg</w:t>
      </w:r>
      <w:r w:rsidR="00201EE2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3F2F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züntette az eljárást a peres felek közös kérelmére. </w:t>
      </w:r>
    </w:p>
    <w:p w:rsidR="0064133E" w:rsidRDefault="0064133E" w:rsidP="00FC13CC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2020. májusában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Kabai Lászlóné képviseletében eljáró Dr. Szilágyi József egyéni ügyvéd az előterjesztés 1. mellékletét képező peren kívüli megállapodásra vonatkozó megkereséssel fordult az önkormányzathoz.</w:t>
      </w:r>
      <w:r w:rsidR="00071A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71AFC" w:rsidRPr="00071A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Megkeresésében kéri, hogy Tiszavasvári Város Önkormányzata járuljon hozzá a „</w:t>
      </w:r>
      <w:proofErr w:type="spellStart"/>
      <w:r w:rsidR="00071AFC" w:rsidRPr="00071A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Green</w:t>
      </w:r>
      <w:proofErr w:type="spellEnd"/>
      <w:r w:rsidR="00071AFC" w:rsidRPr="00071A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house” nevű felépítmény alatti földterület egy részére földhasználati jog ingatlan-nyilvántartásba történő bejegyzéséhez Kabai Lászlóné javára.</w:t>
      </w:r>
    </w:p>
    <w:p w:rsidR="00987E44" w:rsidRPr="00987E44" w:rsidRDefault="00987E44" w:rsidP="00FC13CC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7E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Kabai Lászlóné a 2018-as kérelmében előadta, hogy 1987 évben Rozgonyi Sándorné átadta neki az épület használatát, melyről dokumentáció nem készült.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2020-as peren kívüli megálla</w:t>
      </w:r>
      <w:r w:rsidR="007557D6">
        <w:rPr>
          <w:rFonts w:ascii="Times New Roman" w:eastAsia="Times New Roman" w:hAnsi="Times New Roman" w:cs="Times New Roman"/>
          <w:sz w:val="24"/>
          <w:szCs w:val="24"/>
          <w:lang w:eastAsia="hu-HU"/>
        </w:rPr>
        <w:t>podásra vonatkozó megkeresésében új információt közölt és csatolt 1 db adásvételi szerződés másolatát, mely tartalmazza „….</w:t>
      </w:r>
      <w:proofErr w:type="gramStart"/>
      <w:r w:rsidR="007557D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7557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bódé árát átvetem, a jövőben a lángossütő bódé Kabai Lászlónéé lesz az összes terhével és hasznával együtt. …”</w:t>
      </w:r>
    </w:p>
    <w:p w:rsidR="00071AFC" w:rsidRDefault="00071AFC" w:rsidP="00071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Tájékoztatom a képviselő-testületet, hogy a</w:t>
      </w:r>
      <w:r w:rsidRPr="005F12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4BF">
        <w:rPr>
          <w:rFonts w:ascii="Times New Roman" w:hAnsi="Times New Roman" w:cs="Times New Roman"/>
          <w:sz w:val="24"/>
          <w:szCs w:val="24"/>
        </w:rPr>
        <w:t xml:space="preserve">2843 hrsz-ú </w:t>
      </w:r>
      <w:r w:rsidR="00AD04BF" w:rsidRPr="00AD04BF">
        <w:rPr>
          <w:rFonts w:ascii="Times New Roman" w:hAnsi="Times New Roman" w:cs="Times New Roman"/>
          <w:sz w:val="24"/>
          <w:szCs w:val="24"/>
        </w:rPr>
        <w:t xml:space="preserve">kivett </w:t>
      </w:r>
      <w:r w:rsidRPr="00AD04BF">
        <w:rPr>
          <w:rFonts w:ascii="Times New Roman" w:hAnsi="Times New Roman" w:cs="Times New Roman"/>
          <w:sz w:val="24"/>
          <w:szCs w:val="24"/>
        </w:rPr>
        <w:t xml:space="preserve">közterület megnevezésű ingatlan a közhiteles </w:t>
      </w:r>
      <w:r w:rsidRPr="005F12EE">
        <w:rPr>
          <w:rFonts w:ascii="Times New Roman" w:hAnsi="Times New Roman" w:cs="Times New Roman"/>
          <w:b/>
          <w:sz w:val="24"/>
          <w:szCs w:val="24"/>
        </w:rPr>
        <w:t xml:space="preserve">ingatlan-nyilvántartás adatai szerint Tiszavasvári Város Önkormányzata kizárólagos tulajdonát képezi. </w:t>
      </w:r>
      <w:r w:rsidR="009A444F" w:rsidRPr="009A444F">
        <w:rPr>
          <w:rFonts w:ascii="Times New Roman" w:hAnsi="Times New Roman" w:cs="Times New Roman"/>
          <w:sz w:val="24"/>
          <w:szCs w:val="24"/>
        </w:rPr>
        <w:t>Az ingatlan nyilvántartás adatai szerint a 2843 hrsz-ú ingatlanon magánszemély használati jogára vonatkozóan bejegyzés nem található. A tiszavasvári 2843 hrsz-ú ingatlanon lévő „</w:t>
      </w:r>
      <w:proofErr w:type="spellStart"/>
      <w:r w:rsidR="009A444F" w:rsidRPr="009A444F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="009A444F" w:rsidRPr="009A444F">
        <w:rPr>
          <w:rFonts w:ascii="Times New Roman" w:hAnsi="Times New Roman" w:cs="Times New Roman"/>
          <w:sz w:val="24"/>
          <w:szCs w:val="24"/>
        </w:rPr>
        <w:t xml:space="preserve"> house” lángossütő bódé felülépítmény az ingatlan nyilvántartásba önálló ingatlanként nincs feltüntetve, illetve semmilyen módon nem szerepel az ingatlan nyilvántartásban.</w:t>
      </w:r>
    </w:p>
    <w:p w:rsidR="000C7FC5" w:rsidRDefault="000C7FC5" w:rsidP="00071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444F" w:rsidRPr="00D86AF3" w:rsidRDefault="000C7FC5" w:rsidP="00071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Kabai Lászlóné nem nyújtott be az érintet</w:t>
      </w:r>
      <w:r w:rsidR="00D86AF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ingatlan tekintetében közterület használati engedély kiadása iránti kérelmet, nem kötött az önkormányzattal a tiszavasvári 2843 hrsz-ú közterület megnevezésű ingatlanra közterület használati, bérleti szerződést sem.</w:t>
      </w:r>
      <w:r w:rsidR="00D86AF3">
        <w:rPr>
          <w:rFonts w:ascii="Times New Roman" w:hAnsi="Times New Roman" w:cs="Times New Roman"/>
          <w:sz w:val="24"/>
          <w:szCs w:val="24"/>
        </w:rPr>
        <w:t xml:space="preserve"> Rozgonyi </w:t>
      </w:r>
      <w:r w:rsidR="00D86AF3">
        <w:rPr>
          <w:rFonts w:ascii="Times New Roman" w:hAnsi="Times New Roman" w:cs="Times New Roman"/>
          <w:sz w:val="24"/>
          <w:szCs w:val="24"/>
        </w:rPr>
        <w:lastRenderedPageBreak/>
        <w:t>Sándorné részére 1982-ben kiadott közterület használati engedély Kabai Lászlónét semmire sem jogosítja.</w:t>
      </w:r>
    </w:p>
    <w:p w:rsidR="00071AFC" w:rsidRDefault="00071AFC" w:rsidP="00071A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D04BF" w:rsidRDefault="00AD04BF" w:rsidP="00071A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04BF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Pr="00AD04BF">
        <w:t xml:space="preserve"> </w:t>
      </w:r>
      <w:r w:rsidRPr="00AD04BF">
        <w:rPr>
          <w:rFonts w:ascii="Times New Roman" w:hAnsi="Times New Roman" w:cs="Times New Roman"/>
          <w:sz w:val="24"/>
          <w:szCs w:val="24"/>
        </w:rPr>
        <w:t>Önkormányzat vagyonáról és a vagyongazdálkodás szabályairól szóló 31/2013.(X.25.</w:t>
      </w:r>
      <w:proofErr w:type="gramStart"/>
      <w:r w:rsidRPr="00AD04BF">
        <w:rPr>
          <w:rFonts w:ascii="Times New Roman" w:hAnsi="Times New Roman" w:cs="Times New Roman"/>
          <w:sz w:val="24"/>
          <w:szCs w:val="24"/>
        </w:rPr>
        <w:t>)</w:t>
      </w:r>
      <w:r w:rsidRPr="00AD04BF">
        <w:t xml:space="preserve"> </w:t>
      </w:r>
      <w:r w:rsidRPr="00AD04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</w:t>
      </w:r>
      <w:proofErr w:type="gramEnd"/>
      <w:r w:rsidRPr="00AD04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</w:t>
      </w:r>
      <w:r w:rsidRPr="00B27F6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</w:t>
      </w:r>
      <w:r w:rsidRPr="00B27F6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forgalomképtelen törzsvagyoni körbe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sorolja a 2843 hrsz-ú ingatlant. </w:t>
      </w:r>
    </w:p>
    <w:p w:rsidR="00AD04BF" w:rsidRDefault="00AD04BF" w:rsidP="00071A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71AFC" w:rsidRDefault="00071AFC" w:rsidP="00071A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42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nemzeti vagyonról szóló 2011. évi CXCVI tv. (továbbiakban: </w:t>
      </w:r>
      <w:proofErr w:type="spellStart"/>
      <w:r w:rsidRPr="003742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Nvt</w:t>
      </w:r>
      <w:proofErr w:type="spellEnd"/>
      <w:r w:rsidRPr="0037427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ide vonatkozó rendelkezései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071AFC" w:rsidRDefault="00071AFC" w:rsidP="00071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1AFC" w:rsidRPr="0015564F" w:rsidRDefault="00071AFC" w:rsidP="00071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5564F">
        <w:rPr>
          <w:rFonts w:ascii="Times New Roman" w:hAnsi="Times New Roman" w:cs="Times New Roman"/>
          <w:b/>
          <w:bCs/>
          <w:sz w:val="24"/>
          <w:szCs w:val="24"/>
        </w:rPr>
        <w:t xml:space="preserve">6. § </w:t>
      </w:r>
      <w:r w:rsidRPr="0015564F">
        <w:rPr>
          <w:rFonts w:ascii="Times New Roman" w:hAnsi="Times New Roman" w:cs="Times New Roman"/>
          <w:sz w:val="24"/>
          <w:szCs w:val="24"/>
        </w:rPr>
        <w:t xml:space="preserve">(1) Az állam vagy a </w:t>
      </w:r>
      <w:r w:rsidRPr="0015564F">
        <w:rPr>
          <w:rFonts w:ascii="Times New Roman" w:hAnsi="Times New Roman" w:cs="Times New Roman"/>
          <w:b/>
          <w:sz w:val="24"/>
          <w:szCs w:val="24"/>
        </w:rPr>
        <w:t xml:space="preserve">helyi önkormányzat kizárólagos tulajdonában álló nemzeti vagyon </w:t>
      </w:r>
      <w:r w:rsidRPr="0015564F">
        <w:rPr>
          <w:rFonts w:ascii="Times New Roman" w:hAnsi="Times New Roman" w:cs="Times New Roman"/>
          <w:sz w:val="24"/>
          <w:szCs w:val="24"/>
        </w:rPr>
        <w:t xml:space="preserve">- a (2) és (3) bekezdésben és a 14. § (1) bekezdésében foglalt kivétellel - </w:t>
      </w:r>
      <w:r w:rsidRPr="0015564F">
        <w:rPr>
          <w:rFonts w:ascii="Times New Roman" w:hAnsi="Times New Roman" w:cs="Times New Roman"/>
          <w:b/>
          <w:sz w:val="24"/>
          <w:szCs w:val="24"/>
        </w:rPr>
        <w:t>nem idegeníthető el, vagyonkezelői jog, jogszabályon alapuló, továbbá az ingatlanra közérdekből külön jogszabályban feljogosított szervek javára alapított használati jog, vezetékjog, vagy ugyanezen okokból alapított szolgalom, továbbá a helyi önkormányzat javára alapított vezetékjog kivételével nem terhelhető meg, biztosítékul nem adható, azon osztott tulajdon nem létesíthető</w:t>
      </w:r>
      <w:r w:rsidRPr="0015564F">
        <w:rPr>
          <w:rFonts w:ascii="Times New Roman" w:hAnsi="Times New Roman" w:cs="Times New Roman"/>
          <w:sz w:val="24"/>
          <w:szCs w:val="24"/>
        </w:rPr>
        <w:t>. Ezen tilalom az állam vagy a helyi önkormányzat kizárólagos tulajdonában álló nemzeti vagyonba tartozó javak teljes terjedelme tekintetében fennáll.</w:t>
      </w:r>
    </w:p>
    <w:p w:rsidR="00071AFC" w:rsidRDefault="00071AFC" w:rsidP="00071A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AFC" w:rsidRDefault="00071AFC" w:rsidP="00071A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556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Nvtv</w:t>
      </w:r>
      <w:proofErr w:type="spellEnd"/>
      <w:r w:rsidRPr="001556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3.§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bekezdés 14. pontja az osztott tulajdon fogalmát határozza meg. Eszerint az osztott tulajdon olyan tulajdon, amely esetében az épület tulajdonjoga az építkezőt és nem a föld tulajdonosát illeti meg.</w:t>
      </w:r>
    </w:p>
    <w:p w:rsidR="00071AFC" w:rsidRPr="00D26206" w:rsidRDefault="00071AFC" w:rsidP="00071A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C3546" w:rsidRPr="0015564F" w:rsidRDefault="000C3546" w:rsidP="000C3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Nvtv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5564F">
        <w:rPr>
          <w:rFonts w:ascii="Times New Roman" w:hAnsi="Times New Roman" w:cs="Times New Roman"/>
          <w:b/>
          <w:bCs/>
          <w:sz w:val="24"/>
          <w:szCs w:val="24"/>
        </w:rPr>
        <w:t xml:space="preserve">7. § </w:t>
      </w:r>
      <w:r w:rsidRPr="0015564F">
        <w:rPr>
          <w:rFonts w:ascii="Times New Roman" w:hAnsi="Times New Roman" w:cs="Times New Roman"/>
          <w:sz w:val="24"/>
          <w:szCs w:val="24"/>
        </w:rPr>
        <w:t xml:space="preserve">(1) A nemzeti vagyon </w:t>
      </w:r>
      <w:r w:rsidRPr="0015564F">
        <w:rPr>
          <w:rFonts w:ascii="Times New Roman" w:hAnsi="Times New Roman" w:cs="Times New Roman"/>
          <w:b/>
          <w:sz w:val="24"/>
          <w:szCs w:val="24"/>
        </w:rPr>
        <w:t>alapvető rendeltetése a közfeladat ellátásának biztosítása</w:t>
      </w:r>
      <w:r w:rsidRPr="0015564F">
        <w:rPr>
          <w:rFonts w:ascii="Times New Roman" w:hAnsi="Times New Roman" w:cs="Times New Roman"/>
          <w:sz w:val="24"/>
          <w:szCs w:val="24"/>
        </w:rPr>
        <w:t xml:space="preserve">, </w:t>
      </w:r>
      <w:r w:rsidRPr="0015564F">
        <w:rPr>
          <w:rFonts w:ascii="Times New Roman" w:hAnsi="Times New Roman" w:cs="Times New Roman"/>
          <w:b/>
          <w:sz w:val="24"/>
          <w:szCs w:val="24"/>
        </w:rPr>
        <w:t>ideértve a lakosság közszolgáltatásokkal való ellátását és e feladatok ellátásához szükséges infrastruktúra biztosítását. A nemzeti vagyonnal felelős módon, rendeltetésszerűen kell gazdálkodni.</w:t>
      </w:r>
    </w:p>
    <w:p w:rsidR="000C3546" w:rsidRPr="0015564F" w:rsidRDefault="000C3546" w:rsidP="000C3546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5564F">
        <w:rPr>
          <w:rFonts w:ascii="Times New Roman" w:hAnsi="Times New Roman" w:cs="Times New Roman"/>
          <w:sz w:val="24"/>
          <w:szCs w:val="24"/>
        </w:rPr>
        <w:t>(2) A nemzeti vagyongazdálkodás feladata a nemzeti vagyon megőrzése, értékének és állagának védelme, rendeltetésének megfelelő, az állam, az önkormányzat mindenkori teherbíró képességéhez igazodó, elsődlegesen a közfeladatok ellátásához és a mindenkori társadalmi szükségletek kielégítéséhez szükséges, egységes elveken alapuló, átlátható, hatékony és költségtakarékos működtetése, értéknövelő használata, hasznosítása, gyarapítása, továbbá az állam vagy a helyi önkormányzat feladatának ellátása szempontjából feleslegessé váló vagyontárgyak elidegenítése. A kiemelt kulturális örökségvédelmi és természetvédelmi szempontok - kulturális és természeti értékek jövő nemzedékek számára való megőrzése érdekében történő - érvényesítésének nem akadálya a vagyon értékváltozása.</w:t>
      </w:r>
    </w:p>
    <w:p w:rsidR="000C3546" w:rsidRDefault="000C3546" w:rsidP="000C3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546" w:rsidRDefault="000C3546" w:rsidP="000C35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 jogszabályhelyek alapján javaslom, hogy Tiszavasvári Város Önkormányzata Képviselő-testülete 311/2018.(XI.22.) Kt. számú határoztában foglaltakat továbbra is tar</w:t>
      </w:r>
      <w:r w:rsidR="00E15DD8">
        <w:rPr>
          <w:rFonts w:ascii="Times New Roman" w:hAnsi="Times New Roman" w:cs="Times New Roman"/>
          <w:sz w:val="24"/>
          <w:szCs w:val="24"/>
        </w:rPr>
        <w:t>tsa</w:t>
      </w:r>
      <w:r>
        <w:rPr>
          <w:rFonts w:ascii="Times New Roman" w:hAnsi="Times New Roman" w:cs="Times New Roman"/>
          <w:sz w:val="24"/>
          <w:szCs w:val="24"/>
        </w:rPr>
        <w:t xml:space="preserve"> fenn. </w:t>
      </w:r>
      <w:r w:rsidR="00E15DD8">
        <w:rPr>
          <w:rFonts w:ascii="Times New Roman" w:hAnsi="Times New Roman" w:cs="Times New Roman"/>
          <w:sz w:val="24"/>
          <w:szCs w:val="24"/>
        </w:rPr>
        <w:t xml:space="preserve">Javaslom továbbá, hogy </w:t>
      </w:r>
      <w:r>
        <w:rPr>
          <w:rFonts w:ascii="Times New Roman" w:hAnsi="Times New Roman" w:cs="Times New Roman"/>
          <w:sz w:val="24"/>
          <w:szCs w:val="24"/>
        </w:rPr>
        <w:t>Tiszavasvári Város Önkormányzata, mint tulajdonos ne</w:t>
      </w:r>
      <w:r w:rsidR="00E15DD8">
        <w:rPr>
          <w:rFonts w:ascii="Times New Roman" w:hAnsi="Times New Roman" w:cs="Times New Roman"/>
          <w:sz w:val="24"/>
          <w:szCs w:val="24"/>
        </w:rPr>
        <w:t xml:space="preserve"> adja hozzájárulását</w:t>
      </w:r>
      <w:r>
        <w:rPr>
          <w:rFonts w:ascii="Times New Roman" w:hAnsi="Times New Roman" w:cs="Times New Roman"/>
          <w:sz w:val="24"/>
          <w:szCs w:val="24"/>
        </w:rPr>
        <w:t xml:space="preserve"> 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Green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House” büfé felépítmény alatti földterületre vonatkozóan a földhasználati jog Kabai Lászlóné részére az ingatlan-nyilvántartásba történő bejegyzéséhez.</w:t>
      </w:r>
    </w:p>
    <w:p w:rsidR="00B81918" w:rsidRDefault="00B81918" w:rsidP="00B146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1918" w:rsidRDefault="00B14691" w:rsidP="00B146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közterületek használatáról, a közutak nem közlekedési célú igénybevétele engedélyezésével kapcsolatos eljárásokról szóló </w:t>
      </w:r>
      <w:r w:rsidR="006C420D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</w:t>
      </w:r>
      <w:r w:rsidR="006C420D">
        <w:rPr>
          <w:rFonts w:ascii="Times New Roman" w:eastAsia="Times New Roman" w:hAnsi="Times New Roman" w:cs="Times New Roman"/>
          <w:sz w:val="24"/>
          <w:szCs w:val="24"/>
          <w:lang w:eastAsia="hu-HU"/>
        </w:rPr>
        <w:t>020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önkormányzati rendelet (továbbiakban: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előírásai alapján a </w:t>
      </w:r>
      <w:r w:rsidRPr="00AF5A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közterületek rendeltetésétől eltérő használatához közterület-használati bérleti szerződés 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Ilyen szerződést kell kötni többek között </w:t>
      </w:r>
      <w:r w:rsidRPr="00AF5A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árusító és egyéb fülke, pavilon elhelyezéséhez. Nem adható ki közterület-használati szerződés árusítás céljára a Kossuth utcán a Városháza tér és Ifjúság utca közötti szakaszon és a hozzá csatlakozó utakon, az útcsatlakozástól mért 30 méteren belül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4.§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pontja) </w:t>
      </w:r>
    </w:p>
    <w:p w:rsidR="00B14691" w:rsidRPr="000D4EF5" w:rsidRDefault="00B81918" w:rsidP="00B146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hatályos szabályozás alapján tehát közterület használati engedély nem adható ki a „</w:t>
      </w:r>
      <w:proofErr w:type="spellStart"/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Green</w:t>
      </w:r>
      <w:proofErr w:type="spellEnd"/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house” büfére vonatkozóan, ott árusítási tevékenységet nem lehet folytatni.</w:t>
      </w:r>
    </w:p>
    <w:p w:rsidR="00B81918" w:rsidRDefault="00B81918" w:rsidP="00B146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81918" w:rsidRPr="000D4EF5" w:rsidRDefault="00B81918" w:rsidP="00B146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arra a tényre, hogy jogszerűen nem folytatható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house” büfé tevékenysége, </w:t>
      </w:r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indokolt és szükséges a területrész eredeti állapotának helyreáll</w:t>
      </w:r>
      <w:r w:rsidR="00456172"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ítása</w:t>
      </w:r>
      <w:r w:rsidR="00456172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melyet állapot helyreállítása a „</w:t>
      </w:r>
      <w:proofErr w:type="spellStart"/>
      <w:r w:rsidR="00456172">
        <w:rPr>
          <w:rFonts w:ascii="Times New Roman" w:eastAsia="Times New Roman" w:hAnsi="Times New Roman" w:cs="Times New Roman"/>
          <w:sz w:val="24"/>
          <w:szCs w:val="24"/>
          <w:lang w:eastAsia="hu-HU"/>
        </w:rPr>
        <w:t>Green</w:t>
      </w:r>
      <w:proofErr w:type="spellEnd"/>
      <w:r w:rsidR="004561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House” büfé </w:t>
      </w:r>
      <w:r w:rsidR="00456172"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tulajdonosának kötelezettsége.</w:t>
      </w:r>
    </w:p>
    <w:p w:rsidR="00B81918" w:rsidRDefault="00B81918" w:rsidP="00B81918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Kabai Lászlóné képviseletében Dr. Szilágyi József egyéni ügyvéd leírta, hogy Rozgonyi Sándorné 1987. július 12-én kelt szerződéssel a lángossütő bódét értékesítette Kabai Lászlónénak. </w:t>
      </w:r>
    </w:p>
    <w:p w:rsidR="00A54F5C" w:rsidRDefault="00456172" w:rsidP="00B81918">
      <w:pPr>
        <w:keepNext/>
        <w:spacing w:before="180" w:after="12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Javas</w:t>
      </w:r>
      <w:r w:rsidR="000D4EF5">
        <w:rPr>
          <w:rFonts w:ascii="Times New Roman" w:eastAsia="Times New Roman" w:hAnsi="Times New Roman" w:cs="Times New Roman"/>
          <w:sz w:val="24"/>
          <w:szCs w:val="24"/>
          <w:lang w:eastAsia="hu-HU"/>
        </w:rPr>
        <w:t>lom, hogy a képviselő-testület utasítsa el Kabai Lászlóné peren kívüli megállapodásra vonatkozó megkeresését.</w:t>
      </w:r>
      <w:r w:rsidR="002D40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Szólítsa fel továbbá, </w:t>
      </w:r>
      <w:r w:rsidR="002D40BA" w:rsidRPr="002D40B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2D40BA" w:rsidRPr="002D40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BA" w:rsidRPr="002D40BA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="002D40BA" w:rsidRPr="002D40BA">
        <w:rPr>
          <w:rFonts w:ascii="Times New Roman" w:hAnsi="Times New Roman" w:cs="Times New Roman"/>
          <w:sz w:val="24"/>
          <w:szCs w:val="24"/>
        </w:rPr>
        <w:t xml:space="preserve"> House” büfé megnevezésű felépítmény elbontására, a terület eredeti állapotának saját költségen történő helyreállítására</w:t>
      </w:r>
      <w:r w:rsidR="006C420D">
        <w:rPr>
          <w:rFonts w:ascii="Times New Roman" w:hAnsi="Times New Roman" w:cs="Times New Roman"/>
          <w:sz w:val="24"/>
          <w:szCs w:val="24"/>
        </w:rPr>
        <w:t>.</w:t>
      </w:r>
      <w:r w:rsidR="005C2C63">
        <w:rPr>
          <w:rFonts w:ascii="Times New Roman" w:hAnsi="Times New Roman" w:cs="Times New Roman"/>
          <w:sz w:val="24"/>
          <w:szCs w:val="24"/>
        </w:rPr>
        <w:t xml:space="preserve"> </w:t>
      </w:r>
      <w:r w:rsidR="005C2C63" w:rsidRPr="000D7C9A">
        <w:rPr>
          <w:rFonts w:ascii="Times New Roman" w:hAnsi="Times New Roman" w:cs="Times New Roman"/>
          <w:b/>
          <w:sz w:val="24"/>
          <w:szCs w:val="24"/>
        </w:rPr>
        <w:t>Önkéntes teljesítés elma</w:t>
      </w:r>
      <w:r w:rsidR="000D7C9A" w:rsidRPr="000D7C9A">
        <w:rPr>
          <w:rFonts w:ascii="Times New Roman" w:hAnsi="Times New Roman" w:cs="Times New Roman"/>
          <w:b/>
          <w:sz w:val="24"/>
          <w:szCs w:val="24"/>
        </w:rPr>
        <w:t>radása esetén az önkormányzat bírósági ú</w:t>
      </w:r>
      <w:r w:rsidR="00BA4BDA">
        <w:rPr>
          <w:rFonts w:ascii="Times New Roman" w:hAnsi="Times New Roman" w:cs="Times New Roman"/>
          <w:b/>
          <w:sz w:val="24"/>
          <w:szCs w:val="24"/>
        </w:rPr>
        <w:t xml:space="preserve">ton fogja érvényesíteni igényét, </w:t>
      </w:r>
      <w:r w:rsidR="00A54F5C">
        <w:rPr>
          <w:rFonts w:ascii="Times New Roman" w:hAnsi="Times New Roman" w:cs="Times New Roman"/>
          <w:b/>
          <w:sz w:val="24"/>
          <w:szCs w:val="24"/>
        </w:rPr>
        <w:t xml:space="preserve">Kabai Lászlónéval szemben, és a peres eljárással kapcsolatban felmerülő költségét Kabai </w:t>
      </w:r>
      <w:proofErr w:type="spellStart"/>
      <w:r w:rsidR="00A54F5C">
        <w:rPr>
          <w:rFonts w:ascii="Times New Roman" w:hAnsi="Times New Roman" w:cs="Times New Roman"/>
          <w:b/>
          <w:sz w:val="24"/>
          <w:szCs w:val="24"/>
        </w:rPr>
        <w:t>Lászlónére</w:t>
      </w:r>
      <w:proofErr w:type="spellEnd"/>
      <w:r w:rsidR="00A54F5C">
        <w:rPr>
          <w:rFonts w:ascii="Times New Roman" w:hAnsi="Times New Roman" w:cs="Times New Roman"/>
          <w:b/>
          <w:sz w:val="24"/>
          <w:szCs w:val="24"/>
        </w:rPr>
        <w:t xml:space="preserve"> fogja hárítani. </w:t>
      </w:r>
    </w:p>
    <w:p w:rsidR="005C2C63" w:rsidRDefault="005C2C63" w:rsidP="00B81918">
      <w:pPr>
        <w:keepNext/>
        <w:spacing w:before="180" w:after="12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 a határozat-tervezetnek megfelelően.</w:t>
      </w:r>
    </w:p>
    <w:p w:rsidR="005C2C63" w:rsidRDefault="005C2C63" w:rsidP="00B81918">
      <w:pPr>
        <w:keepNext/>
        <w:spacing w:before="180" w:after="12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C2C63" w:rsidRDefault="005C2C63" w:rsidP="00B81918">
      <w:pPr>
        <w:keepNext/>
        <w:spacing w:before="180" w:after="12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2020. július 21. </w:t>
      </w:r>
    </w:p>
    <w:p w:rsidR="005C2C63" w:rsidRDefault="005C2C63" w:rsidP="00B81918">
      <w:pPr>
        <w:keepNext/>
        <w:spacing w:before="180" w:after="12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5C2C63" w:rsidRPr="005C2C63" w:rsidRDefault="005C2C63" w:rsidP="00B81918">
      <w:pPr>
        <w:keepNext/>
        <w:spacing w:before="180" w:after="12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5C2C63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5C2C63" w:rsidRPr="005C2C63" w:rsidRDefault="005C2C63" w:rsidP="00B81918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 w:rsidRPr="005C2C63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56172" w:rsidRDefault="00456172" w:rsidP="00B81918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4691" w:rsidRDefault="00B14691" w:rsidP="00FC13CC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4691" w:rsidRDefault="00B14691" w:rsidP="00FC13CC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3CC" w:rsidRPr="00FC13CC" w:rsidRDefault="00FC13CC" w:rsidP="00FC13C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C13CC" w:rsidRDefault="00FC13CC" w:rsidP="00B1355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3CC" w:rsidRDefault="00FC13CC" w:rsidP="00B1355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C13CC" w:rsidRPr="008671A5" w:rsidRDefault="00FC13CC" w:rsidP="00B1355C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1355C" w:rsidRPr="008671A5" w:rsidRDefault="00B1355C" w:rsidP="00B1355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355C" w:rsidRDefault="00B1355C" w:rsidP="00B1355C"/>
    <w:p w:rsidR="00B1355C" w:rsidRDefault="00B1355C" w:rsidP="00D86A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B1355C" w:rsidRDefault="00B1355C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B1355C" w:rsidRDefault="00B1355C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B1355C" w:rsidRDefault="00B1355C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B1355C" w:rsidRDefault="00B1355C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5B4940" w:rsidRDefault="005B4940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5B4940" w:rsidRDefault="005B4940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5B4940" w:rsidRDefault="005B4940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5B4940" w:rsidRDefault="005B4940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9F763E" w:rsidRDefault="009F763E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FB786D" w:rsidRDefault="00FB786D" w:rsidP="00FB786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FB786D" w:rsidRDefault="00FB786D" w:rsidP="00FB786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FB786D" w:rsidRDefault="00FB786D" w:rsidP="00FB786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FB786D" w:rsidRDefault="00FB786D" w:rsidP="00FB786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:rsidR="00BB705E" w:rsidRPr="0015564F" w:rsidRDefault="00BB705E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15564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HATÁROZAT-TERVEZET</w:t>
      </w:r>
    </w:p>
    <w:p w:rsidR="00BB705E" w:rsidRPr="0015564F" w:rsidRDefault="00BB705E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705E" w:rsidRPr="0015564F" w:rsidRDefault="00BB705E" w:rsidP="00BB705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15564F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BB705E" w:rsidRPr="0015564F" w:rsidRDefault="00BB705E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556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BB705E" w:rsidRPr="0015564F" w:rsidRDefault="00BB705E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556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20. (….</w:t>
      </w:r>
      <w:r w:rsidRPr="001556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BB705E" w:rsidRDefault="00BB705E" w:rsidP="00BB7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1556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492079" w:rsidRDefault="00492079">
      <w:pPr>
        <w:rPr>
          <w:rFonts w:ascii="Times New Roman" w:hAnsi="Times New Roman" w:cs="Times New Roman"/>
          <w:sz w:val="24"/>
          <w:szCs w:val="24"/>
        </w:rPr>
      </w:pPr>
    </w:p>
    <w:p w:rsidR="002009A9" w:rsidRPr="00492079" w:rsidRDefault="00BB705E" w:rsidP="00492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079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492079">
        <w:rPr>
          <w:rFonts w:ascii="Times New Roman" w:hAnsi="Times New Roman" w:cs="Times New Roman"/>
          <w:b/>
          <w:sz w:val="24"/>
          <w:szCs w:val="24"/>
        </w:rPr>
        <w:t>Green</w:t>
      </w:r>
      <w:proofErr w:type="spellEnd"/>
      <w:r w:rsidRPr="00492079">
        <w:rPr>
          <w:rFonts w:ascii="Times New Roman" w:hAnsi="Times New Roman" w:cs="Times New Roman"/>
          <w:b/>
          <w:sz w:val="24"/>
          <w:szCs w:val="24"/>
        </w:rPr>
        <w:t xml:space="preserve"> House” büfével kapcsolatos</w:t>
      </w:r>
      <w:r w:rsidR="00492079" w:rsidRPr="00492079">
        <w:rPr>
          <w:rFonts w:ascii="Times New Roman" w:hAnsi="Times New Roman" w:cs="Times New Roman"/>
          <w:b/>
          <w:sz w:val="24"/>
          <w:szCs w:val="24"/>
        </w:rPr>
        <w:t xml:space="preserve"> peren kívüli megállapodás elutasításáról</w:t>
      </w:r>
    </w:p>
    <w:p w:rsidR="00492079" w:rsidRDefault="00492079" w:rsidP="00492079">
      <w:pPr>
        <w:keepNext/>
        <w:spacing w:before="180" w:after="120" w:line="240" w:lineRule="auto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71374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374">
        <w:rPr>
          <w:rFonts w:ascii="Times New Roman" w:eastAsia="Calibri" w:hAnsi="Times New Roman" w:cs="Times New Roman"/>
          <w:sz w:val="24"/>
          <w:szCs w:val="24"/>
        </w:rPr>
        <w:t>Magyarország helyi önkormányzatairól szóló 2011</w:t>
      </w:r>
      <w:r>
        <w:rPr>
          <w:rFonts w:ascii="Times New Roman" w:eastAsia="Calibri" w:hAnsi="Times New Roman" w:cs="Times New Roman"/>
          <w:sz w:val="24"/>
          <w:szCs w:val="24"/>
        </w:rPr>
        <w:t>. évi CLXXXIX. törvény 107. §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-ában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kapott felhatalmazás alapján az alábbi határozatot hozza:    </w:t>
      </w:r>
    </w:p>
    <w:p w:rsidR="00492079" w:rsidRDefault="00492079">
      <w:pPr>
        <w:rPr>
          <w:rFonts w:ascii="Times New Roman" w:hAnsi="Times New Roman" w:cs="Times New Roman"/>
          <w:sz w:val="24"/>
          <w:szCs w:val="24"/>
        </w:rPr>
      </w:pPr>
    </w:p>
    <w:p w:rsidR="00492079" w:rsidRPr="009F763E" w:rsidRDefault="00492079" w:rsidP="00B9577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7A">
        <w:rPr>
          <w:rFonts w:ascii="Times New Roman" w:hAnsi="Times New Roman" w:cs="Times New Roman"/>
          <w:b/>
          <w:sz w:val="24"/>
          <w:szCs w:val="24"/>
        </w:rPr>
        <w:t xml:space="preserve">Fenntartja </w:t>
      </w:r>
      <w:r w:rsidRPr="009F763E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311/2018.(XI.22.) Kt. számú határozatában foglaltakat. </w:t>
      </w:r>
    </w:p>
    <w:p w:rsidR="005F6792" w:rsidRDefault="005F6792" w:rsidP="0049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079" w:rsidRPr="00B9577A" w:rsidRDefault="00492079" w:rsidP="00B9577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7A">
        <w:rPr>
          <w:rFonts w:ascii="Times New Roman" w:hAnsi="Times New Roman" w:cs="Times New Roman"/>
          <w:b/>
          <w:sz w:val="24"/>
          <w:szCs w:val="24"/>
        </w:rPr>
        <w:t>Dönt arról, hogy nem kíván peren kívüli megállapodást kötni</w:t>
      </w:r>
      <w:r w:rsidRPr="00B9577A">
        <w:rPr>
          <w:rFonts w:ascii="Times New Roman" w:hAnsi="Times New Roman" w:cs="Times New Roman"/>
          <w:sz w:val="24"/>
          <w:szCs w:val="24"/>
        </w:rPr>
        <w:t xml:space="preserve"> arra vonatkozóan, hogy a </w:t>
      </w:r>
      <w:proofErr w:type="spellStart"/>
      <w:r w:rsidRPr="00B9577A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Pr="00B9577A">
        <w:rPr>
          <w:rFonts w:ascii="Times New Roman" w:hAnsi="Times New Roman" w:cs="Times New Roman"/>
          <w:sz w:val="24"/>
          <w:szCs w:val="24"/>
        </w:rPr>
        <w:t xml:space="preserve"> House megnevezésű felépítmény alatti földterület egy részére földhasználati jog kerüljön bejegyzésre az ingatlan-nyilvántartásba Kabai Lászlóné 4440 Tiszavasvári, Szabo</w:t>
      </w:r>
      <w:r w:rsidR="00071AFC">
        <w:rPr>
          <w:rFonts w:ascii="Times New Roman" w:hAnsi="Times New Roman" w:cs="Times New Roman"/>
          <w:sz w:val="24"/>
          <w:szCs w:val="24"/>
        </w:rPr>
        <w:t>lcs</w:t>
      </w:r>
      <w:r w:rsidR="000D4EF5">
        <w:rPr>
          <w:rFonts w:ascii="Times New Roman" w:hAnsi="Times New Roman" w:cs="Times New Roman"/>
          <w:sz w:val="24"/>
          <w:szCs w:val="24"/>
        </w:rPr>
        <w:t xml:space="preserve"> </w:t>
      </w:r>
      <w:r w:rsidRPr="00B9577A">
        <w:rPr>
          <w:rFonts w:ascii="Times New Roman" w:hAnsi="Times New Roman" w:cs="Times New Roman"/>
          <w:sz w:val="24"/>
          <w:szCs w:val="24"/>
        </w:rPr>
        <w:t>vezér u. 2. szám alatti lakos javára.</w:t>
      </w:r>
    </w:p>
    <w:p w:rsidR="00492079" w:rsidRDefault="00492079" w:rsidP="0049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812" w:rsidRPr="00962812" w:rsidRDefault="005F6792" w:rsidP="0096281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7A">
        <w:rPr>
          <w:rFonts w:ascii="Times New Roman" w:hAnsi="Times New Roman" w:cs="Times New Roman"/>
          <w:b/>
          <w:sz w:val="24"/>
          <w:szCs w:val="24"/>
        </w:rPr>
        <w:t>Felszólítja Kabai Lászlóné Tiszavasvári, Szabolcs vezér u. 2. szám alatti lakost, a tulajdonában álló „</w:t>
      </w:r>
      <w:proofErr w:type="spellStart"/>
      <w:r w:rsidRPr="00B9577A">
        <w:rPr>
          <w:rFonts w:ascii="Times New Roman" w:hAnsi="Times New Roman" w:cs="Times New Roman"/>
          <w:b/>
          <w:sz w:val="24"/>
          <w:szCs w:val="24"/>
        </w:rPr>
        <w:t>Green</w:t>
      </w:r>
      <w:proofErr w:type="spellEnd"/>
      <w:r w:rsidRPr="00B9577A">
        <w:rPr>
          <w:rFonts w:ascii="Times New Roman" w:hAnsi="Times New Roman" w:cs="Times New Roman"/>
          <w:b/>
          <w:sz w:val="24"/>
          <w:szCs w:val="24"/>
        </w:rPr>
        <w:t xml:space="preserve"> House” büfé megnevezésű felépítmény elbontására, a terület eredeti állapotának saját költségen történő helyreállítására. Az eredeti állapot helyreállításának határidejét 2020. augusztus 31. napjában határozza meg.</w:t>
      </w:r>
    </w:p>
    <w:p w:rsidR="00962812" w:rsidRPr="00962812" w:rsidRDefault="00962812" w:rsidP="00962812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812" w:rsidRPr="00962812" w:rsidRDefault="00962812" w:rsidP="0096281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812">
        <w:rPr>
          <w:rFonts w:ascii="Times New Roman" w:hAnsi="Times New Roman" w:cs="Times New Roman"/>
          <w:b/>
          <w:sz w:val="24"/>
          <w:szCs w:val="24"/>
        </w:rPr>
        <w:t xml:space="preserve">Önkéntes teljesítés elmaradása esetén az önkormányzat bírósági úton fogja érvényesíteni igényét, Kabai Lászlónéval szemben, és a peres eljárással kapcsolatban felmerülő költségét Kabai </w:t>
      </w:r>
      <w:proofErr w:type="spellStart"/>
      <w:r w:rsidRPr="00962812">
        <w:rPr>
          <w:rFonts w:ascii="Times New Roman" w:hAnsi="Times New Roman" w:cs="Times New Roman"/>
          <w:b/>
          <w:sz w:val="24"/>
          <w:szCs w:val="24"/>
        </w:rPr>
        <w:t>Lászlónére</w:t>
      </w:r>
      <w:proofErr w:type="spellEnd"/>
      <w:r w:rsidRPr="00962812">
        <w:rPr>
          <w:rFonts w:ascii="Times New Roman" w:hAnsi="Times New Roman" w:cs="Times New Roman"/>
          <w:b/>
          <w:sz w:val="24"/>
          <w:szCs w:val="24"/>
        </w:rPr>
        <w:t xml:space="preserve"> fogja hárítani. </w:t>
      </w:r>
    </w:p>
    <w:p w:rsidR="00492079" w:rsidRDefault="00492079" w:rsidP="0049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BDE" w:rsidRPr="00B9577A" w:rsidRDefault="003C0BDE" w:rsidP="00B9577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577A">
        <w:rPr>
          <w:rFonts w:ascii="Times New Roman" w:hAnsi="Times New Roman" w:cs="Times New Roman"/>
          <w:sz w:val="24"/>
          <w:szCs w:val="24"/>
        </w:rPr>
        <w:t>Felkéri a polgármester a döntésről tájékoztassa Kabai Lászlóné képviseletében eljáró jogi képviselőt jelen határozat 1. mellékletét képező levél megküldésével.</w:t>
      </w:r>
    </w:p>
    <w:p w:rsidR="003C0BDE" w:rsidRDefault="003C0BDE" w:rsidP="0049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BDE" w:rsidRDefault="003C0BDE" w:rsidP="00492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0BDE" w:rsidRDefault="003C0BDE" w:rsidP="0049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BDE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577A">
        <w:rPr>
          <w:rFonts w:ascii="Times New Roman" w:hAnsi="Times New Roman" w:cs="Times New Roman"/>
          <w:sz w:val="24"/>
          <w:szCs w:val="24"/>
        </w:rPr>
        <w:t>1-</w:t>
      </w:r>
      <w:r w:rsidR="009B26C0">
        <w:rPr>
          <w:rFonts w:ascii="Times New Roman" w:hAnsi="Times New Roman" w:cs="Times New Roman"/>
          <w:sz w:val="24"/>
          <w:szCs w:val="24"/>
        </w:rPr>
        <w:t>5</w:t>
      </w:r>
      <w:r w:rsidR="00B9577A">
        <w:rPr>
          <w:rFonts w:ascii="Times New Roman" w:hAnsi="Times New Roman" w:cs="Times New Roman"/>
          <w:sz w:val="24"/>
          <w:szCs w:val="24"/>
        </w:rPr>
        <w:t xml:space="preserve">. pont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    </w:t>
      </w:r>
      <w:r w:rsidR="00B9577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C0BDE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3C0BDE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9F6CDA" w:rsidRDefault="003C0BDE" w:rsidP="000D7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C0BDE" w:rsidRDefault="003C0BDE" w:rsidP="00492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…/2020.(….) Kt. számú határozat 1. melléklete</w:t>
      </w:r>
    </w:p>
    <w:p w:rsidR="003C0BDE" w:rsidRPr="00B25450" w:rsidRDefault="003C0BDE" w:rsidP="00BA4BDA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B25450">
        <w:rPr>
          <w:rFonts w:ascii="Times New Roman" w:hAnsi="Times New Roman" w:cs="Times New Roman"/>
          <w:b/>
          <w:smallCaps/>
          <w:sz w:val="40"/>
        </w:rPr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Önkormányzatá</w:t>
      </w:r>
      <w:r w:rsidRPr="00B25450">
        <w:rPr>
          <w:rFonts w:ascii="Times New Roman" w:hAnsi="Times New Roman" w:cs="Times New Roman"/>
          <w:b/>
          <w:smallCaps/>
          <w:sz w:val="40"/>
        </w:rPr>
        <w:t>t</w:t>
      </w:r>
      <w:r>
        <w:rPr>
          <w:rFonts w:ascii="Times New Roman" w:hAnsi="Times New Roman" w:cs="Times New Roman"/>
          <w:b/>
          <w:smallCaps/>
          <w:sz w:val="40"/>
        </w:rPr>
        <w:t>ó</w:t>
      </w:r>
      <w:r w:rsidRPr="00B25450">
        <w:rPr>
          <w:rFonts w:ascii="Times New Roman" w:hAnsi="Times New Roman" w:cs="Times New Roman"/>
          <w:b/>
          <w:smallCaps/>
          <w:sz w:val="40"/>
        </w:rPr>
        <w:t>l</w:t>
      </w:r>
    </w:p>
    <w:p w:rsidR="003C0BDE" w:rsidRPr="00B25450" w:rsidRDefault="003C0BDE" w:rsidP="00BA4BD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4440 Tiszavasvári, Városháza tér 4. sz.</w:t>
      </w:r>
    </w:p>
    <w:p w:rsidR="003C0BDE" w:rsidRPr="00B25450" w:rsidRDefault="003C0BDE" w:rsidP="00BA4BD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5450">
        <w:rPr>
          <w:rFonts w:ascii="Times New Roman" w:hAnsi="Times New Roman" w:cs="Times New Roman"/>
          <w:b/>
        </w:rPr>
        <w:t>Tel</w:t>
      </w:r>
      <w:proofErr w:type="gramStart"/>
      <w:r w:rsidRPr="00B25450">
        <w:rPr>
          <w:rFonts w:ascii="Times New Roman" w:hAnsi="Times New Roman" w:cs="Times New Roman"/>
          <w:b/>
        </w:rPr>
        <w:t>.:</w:t>
      </w:r>
      <w:proofErr w:type="gramEnd"/>
      <w:r w:rsidRPr="00B25450">
        <w:rPr>
          <w:rFonts w:ascii="Times New Roman" w:hAnsi="Times New Roman" w:cs="Times New Roman"/>
          <w:b/>
        </w:rPr>
        <w:t xml:space="preserve"> 42/520-500    Fax.: 42/275–000    E–mail</w:t>
      </w:r>
      <w:r w:rsidRPr="00B25450">
        <w:rPr>
          <w:rFonts w:ascii="Times New Roman" w:hAnsi="Times New Roman" w:cs="Times New Roman"/>
          <w:b/>
          <w:color w:val="000000"/>
        </w:rPr>
        <w:t>: tvonkph@tiszavasvari.hu</w:t>
      </w:r>
    </w:p>
    <w:p w:rsidR="003C0BDE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62F5">
        <w:rPr>
          <w:rFonts w:ascii="Times New Roman" w:hAnsi="Times New Roman" w:cs="Times New Roman"/>
          <w:b/>
          <w:sz w:val="24"/>
          <w:szCs w:val="24"/>
        </w:rPr>
        <w:t>Ügyiratszám:</w:t>
      </w:r>
      <w:r w:rsidRPr="007462F5">
        <w:rPr>
          <w:rFonts w:ascii="Times New Roman" w:hAnsi="Times New Roman" w:cs="Times New Roman"/>
          <w:sz w:val="24"/>
          <w:szCs w:val="24"/>
        </w:rPr>
        <w:t xml:space="preserve"> </w:t>
      </w:r>
      <w:r w:rsidRPr="00E85532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7939-2/</w:t>
      </w:r>
      <w:r w:rsidRPr="00E85532">
        <w:rPr>
          <w:rFonts w:ascii="Times New Roman" w:hAnsi="Times New Roman" w:cs="Times New Roman"/>
          <w:sz w:val="24"/>
          <w:szCs w:val="24"/>
        </w:rPr>
        <w:t xml:space="preserve">2020.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3C0BDE" w:rsidRPr="00E85532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0BDE" w:rsidRPr="005274FD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74FD">
        <w:rPr>
          <w:rFonts w:ascii="Times New Roman" w:hAnsi="Times New Roman" w:cs="Times New Roman"/>
          <w:b/>
          <w:sz w:val="24"/>
          <w:szCs w:val="24"/>
        </w:rPr>
        <w:t>Dr. Szilágyi József egyéni ügyvéd részére</w:t>
      </w:r>
    </w:p>
    <w:p w:rsidR="003C0BDE" w:rsidRPr="005274FD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74FD">
        <w:rPr>
          <w:rFonts w:ascii="Times New Roman" w:hAnsi="Times New Roman" w:cs="Times New Roman"/>
          <w:b/>
          <w:sz w:val="24"/>
          <w:szCs w:val="24"/>
          <w:u w:val="single"/>
        </w:rPr>
        <w:t>4400 Nyíregyháza</w:t>
      </w:r>
    </w:p>
    <w:p w:rsidR="003C0BDE" w:rsidRPr="00BA4BDA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74FD">
        <w:rPr>
          <w:rFonts w:ascii="Times New Roman" w:hAnsi="Times New Roman" w:cs="Times New Roman"/>
          <w:b/>
          <w:sz w:val="24"/>
          <w:szCs w:val="24"/>
        </w:rPr>
        <w:t>Szarvas u. 44.</w:t>
      </w:r>
      <w:r>
        <w:rPr>
          <w:rFonts w:ascii="Times New Roman" w:hAnsi="Times New Roman" w:cs="Times New Roman"/>
          <w:b/>
          <w:sz w:val="24"/>
          <w:szCs w:val="24"/>
        </w:rPr>
        <w:t xml:space="preserve"> szám</w:t>
      </w:r>
    </w:p>
    <w:p w:rsidR="003C0BDE" w:rsidRDefault="003C0BDE" w:rsidP="003C0B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07C">
        <w:rPr>
          <w:rFonts w:ascii="Times New Roman" w:hAnsi="Times New Roman" w:cs="Times New Roman"/>
          <w:b/>
          <w:sz w:val="24"/>
          <w:szCs w:val="24"/>
        </w:rPr>
        <w:t>Tisztelt Ügyvéd Úr!</w:t>
      </w:r>
    </w:p>
    <w:p w:rsidR="003C0BDE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0BDE" w:rsidRPr="00700C1C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206">
        <w:rPr>
          <w:rFonts w:ascii="Times New Roman" w:hAnsi="Times New Roman" w:cs="Times New Roman"/>
          <w:sz w:val="24"/>
          <w:szCs w:val="24"/>
        </w:rPr>
        <w:t>2020. május 14. napján kelt</w:t>
      </w:r>
      <w:r>
        <w:rPr>
          <w:rFonts w:ascii="Times New Roman" w:hAnsi="Times New Roman" w:cs="Times New Roman"/>
          <w:sz w:val="24"/>
          <w:szCs w:val="24"/>
        </w:rPr>
        <w:t xml:space="preserve">, Kabai </w:t>
      </w:r>
      <w:r w:rsidR="00071AFC">
        <w:rPr>
          <w:rFonts w:ascii="Times New Roman" w:hAnsi="Times New Roman" w:cs="Times New Roman"/>
          <w:sz w:val="24"/>
          <w:szCs w:val="24"/>
        </w:rPr>
        <w:t>Lászlóné Tiszavasvári, Szabolcs</w:t>
      </w:r>
      <w:r w:rsidR="00B95E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vezér u. 2. szám alatti lakos képviseletében az ún. „</w:t>
      </w:r>
      <w:proofErr w:type="spellStart"/>
      <w:r>
        <w:rPr>
          <w:rFonts w:ascii="Times New Roman" w:hAnsi="Times New Roman" w:cs="Times New Roman"/>
          <w:sz w:val="24"/>
          <w:szCs w:val="24"/>
        </w:rPr>
        <w:t>Green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House” ügyében Tiszavasvári Város Önkormányzatához benyújtott peren kívüli megállapodással kapcsolatban </w:t>
      </w:r>
      <w:r w:rsidR="005F12EE">
        <w:rPr>
          <w:rFonts w:ascii="Times New Roman" w:hAnsi="Times New Roman" w:cs="Times New Roman"/>
          <w:sz w:val="24"/>
          <w:szCs w:val="24"/>
        </w:rPr>
        <w:t xml:space="preserve">megküldöm Önnek Tiszavasvári Város Önkormányzata </w:t>
      </w:r>
      <w:proofErr w:type="gramStart"/>
      <w:r w:rsidR="005F12EE">
        <w:rPr>
          <w:rFonts w:ascii="Times New Roman" w:hAnsi="Times New Roman" w:cs="Times New Roman"/>
          <w:sz w:val="24"/>
          <w:szCs w:val="24"/>
        </w:rPr>
        <w:t>Képviselő-testülete …</w:t>
      </w:r>
      <w:proofErr w:type="gramEnd"/>
      <w:r w:rsidR="005F12EE">
        <w:rPr>
          <w:rFonts w:ascii="Times New Roman" w:hAnsi="Times New Roman" w:cs="Times New Roman"/>
          <w:sz w:val="24"/>
          <w:szCs w:val="24"/>
        </w:rPr>
        <w:t>/2020. (…………) Kt. számú határozatát.</w:t>
      </w:r>
    </w:p>
    <w:p w:rsidR="003C0BDE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BDE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311/2018.</w:t>
      </w:r>
      <w:r w:rsidR="00833E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(XI.22.) Kt. számú határozatában foglaltak alapján tájékoztattam Önt arról, </w:t>
      </w:r>
      <w:r w:rsidRPr="00DB373F">
        <w:rPr>
          <w:rFonts w:ascii="Times New Roman" w:hAnsi="Times New Roman" w:cs="Times New Roman"/>
          <w:sz w:val="24"/>
          <w:szCs w:val="24"/>
        </w:rPr>
        <w:t xml:space="preserve">hogy a </w:t>
      </w:r>
      <w:proofErr w:type="spellStart"/>
      <w:r w:rsidRPr="00DB373F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Pr="00DB37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DB373F">
        <w:rPr>
          <w:rFonts w:ascii="Times New Roman" w:hAnsi="Times New Roman" w:cs="Times New Roman"/>
          <w:sz w:val="24"/>
          <w:szCs w:val="24"/>
        </w:rPr>
        <w:t>ouse büfé elhelyezését biztosító 2843 hrsz-ú közterület meg</w:t>
      </w:r>
      <w:r>
        <w:rPr>
          <w:rFonts w:ascii="Times New Roman" w:hAnsi="Times New Roman" w:cs="Times New Roman"/>
          <w:sz w:val="24"/>
          <w:szCs w:val="24"/>
        </w:rPr>
        <w:t>nevezésű Hétvezér utca telekmeg</w:t>
      </w:r>
      <w:r w:rsidRPr="00DB373F">
        <w:rPr>
          <w:rFonts w:ascii="Times New Roman" w:hAnsi="Times New Roman" w:cs="Times New Roman"/>
          <w:sz w:val="24"/>
          <w:szCs w:val="24"/>
        </w:rPr>
        <w:t>osztása, valamint elidegenítés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B373F">
        <w:rPr>
          <w:rFonts w:ascii="Times New Roman" w:hAnsi="Times New Roman" w:cs="Times New Roman"/>
          <w:sz w:val="24"/>
          <w:szCs w:val="24"/>
        </w:rPr>
        <w:t xml:space="preserve"> a vonatkozó hatályos jogszabályi rendelkezések alapján nem lehetséges, ezáltal a lángosbódé ala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DB373F">
        <w:rPr>
          <w:rFonts w:ascii="Times New Roman" w:hAnsi="Times New Roman" w:cs="Times New Roman"/>
          <w:sz w:val="24"/>
          <w:szCs w:val="24"/>
        </w:rPr>
        <w:t>ti terület önálló helyrajzi számmal és házszámmal történő ellátása nem valósulhat meg.</w:t>
      </w:r>
    </w:p>
    <w:p w:rsidR="003C0BDE" w:rsidRPr="00DB373F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BDE" w:rsidRPr="005F12EE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12EE">
        <w:rPr>
          <w:rFonts w:ascii="Times New Roman" w:hAnsi="Times New Roman" w:cs="Times New Roman"/>
          <w:b/>
          <w:sz w:val="24"/>
          <w:szCs w:val="24"/>
        </w:rPr>
        <w:t xml:space="preserve">A 2843 hrsz-ú </w:t>
      </w:r>
      <w:r w:rsidR="00AD04BF">
        <w:rPr>
          <w:rFonts w:ascii="Times New Roman" w:hAnsi="Times New Roman" w:cs="Times New Roman"/>
          <w:b/>
          <w:sz w:val="24"/>
          <w:szCs w:val="24"/>
        </w:rPr>
        <w:t xml:space="preserve">kivett </w:t>
      </w:r>
      <w:r w:rsidRPr="005F12EE">
        <w:rPr>
          <w:rFonts w:ascii="Times New Roman" w:hAnsi="Times New Roman" w:cs="Times New Roman"/>
          <w:b/>
          <w:sz w:val="24"/>
          <w:szCs w:val="24"/>
        </w:rPr>
        <w:t xml:space="preserve">közterület megnevezésű ingatlan a közhiteles ingatlan-nyilvántartás adatai szerint Tiszavasvári Város Önkormányzata kizárólagos tulajdonát képezi. </w:t>
      </w:r>
    </w:p>
    <w:p w:rsidR="00AD04BF" w:rsidRDefault="00AD04BF" w:rsidP="00AD0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04BF" w:rsidRDefault="00AD04BF" w:rsidP="00AD04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D04BF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Pr="00AD04BF">
        <w:t xml:space="preserve"> </w:t>
      </w:r>
      <w:r w:rsidRPr="00AD04BF">
        <w:rPr>
          <w:rFonts w:ascii="Times New Roman" w:hAnsi="Times New Roman" w:cs="Times New Roman"/>
          <w:sz w:val="24"/>
          <w:szCs w:val="24"/>
        </w:rPr>
        <w:t>Önkormányzat vagyonáról és a vagyongazdálkodás szabályairól szóló 31/2013.(X.25.)</w:t>
      </w:r>
      <w:r w:rsidRPr="00AD04BF">
        <w:t xml:space="preserve"> </w:t>
      </w:r>
      <w:r w:rsidRPr="00AD04BF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rendelet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forgalomképtelen törzsvagyoni körbe sorolja a 2843 hrsz-ú ingatlant. </w:t>
      </w:r>
    </w:p>
    <w:p w:rsidR="00D14F15" w:rsidRDefault="00D14F15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BDE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311/2018.</w:t>
      </w:r>
      <w:r w:rsidR="007E34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(XI.22.) Kt. számú határoz</w:t>
      </w:r>
      <w:r w:rsidR="007E343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tában foglaltakat továbbra is fenntart</w:t>
      </w:r>
      <w:r w:rsidR="005F12EE">
        <w:rPr>
          <w:rFonts w:ascii="Times New Roman" w:hAnsi="Times New Roman" w:cs="Times New Roman"/>
          <w:sz w:val="24"/>
          <w:szCs w:val="24"/>
        </w:rPr>
        <w:t>ja</w:t>
      </w:r>
      <w:r>
        <w:rPr>
          <w:rFonts w:ascii="Times New Roman" w:hAnsi="Times New Roman" w:cs="Times New Roman"/>
          <w:sz w:val="24"/>
          <w:szCs w:val="24"/>
        </w:rPr>
        <w:t>. Tiszavasvári Város Önkormányzata, mint tulajdonos nem járul hozzá 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Green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House” büfé felépítmény alatti földterületre vonatkozóan a földhasználati jog Kabai Lászlóné részére az ingatlan-nyilvántartásba történő </w:t>
      </w:r>
      <w:r w:rsidR="005F12EE">
        <w:rPr>
          <w:rFonts w:ascii="Times New Roman" w:hAnsi="Times New Roman" w:cs="Times New Roman"/>
          <w:sz w:val="24"/>
          <w:szCs w:val="24"/>
        </w:rPr>
        <w:t>bejegyzéséhez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5E82" w:rsidRDefault="00B95E82" w:rsidP="00B95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5E82" w:rsidRDefault="00B95E82" w:rsidP="00B95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közterületek használatáról, a közutak nem közlekedési célú igénybevétele engedélyezésével kapcsolatos eljárásokról szóló 8/2020. önkormányzati rendelet (továbbiakban: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előírásai alapján a </w:t>
      </w:r>
      <w:r w:rsidRPr="00AF5A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közterületek rendeltetésétől eltérő használatához közterület-használati bérleti szerződés szükséges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Ilyen szerződést kell kötni többek között </w:t>
      </w:r>
      <w:r w:rsidRPr="00AF5A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árusító és egyéb fülke, pavilon elhelyezéséhez. Nem adható ki közterület-használati szerződés árusítás céljára a Kossuth utcán a Városháza tér és Ifjúság utca közötti szakaszon és a hozzá csatlakozó utakon, az útcsatlakozástól mért 30 méteren belül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4.§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pontja) </w:t>
      </w:r>
    </w:p>
    <w:p w:rsidR="00B95E82" w:rsidRDefault="00B95E82" w:rsidP="00B95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95E82" w:rsidRPr="000D4EF5" w:rsidRDefault="00B95E82" w:rsidP="00B95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hatályos szabályozás alapján tehát közterület használati engedély nem adható ki a „</w:t>
      </w:r>
      <w:proofErr w:type="spellStart"/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Green</w:t>
      </w:r>
      <w:proofErr w:type="spellEnd"/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house” büfére vonatkozóan, ott árusítási tevékenységet nem lehet folytatni.</w:t>
      </w:r>
    </w:p>
    <w:p w:rsidR="00B95E82" w:rsidRDefault="00B95E82" w:rsidP="00B95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95E82" w:rsidRPr="000D4EF5" w:rsidRDefault="00B95E82" w:rsidP="00B95E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arra a tényre, hogy jogszerűen nem folytatható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house” büfé tevékenysége, </w:t>
      </w:r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indokolt és szükséges a területrész eredeti állapotának helyreállítása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melyet állapot helyreállítása a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Green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House” büfé </w:t>
      </w:r>
      <w:r w:rsidRPr="000D4E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tulajdonosának kötelezettsége.</w:t>
      </w:r>
    </w:p>
    <w:p w:rsidR="003C0BDE" w:rsidRDefault="00B95E82" w:rsidP="00AF7A17">
      <w:pPr>
        <w:keepNext/>
        <w:spacing w:before="18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Kabai Lászlóné képviseletében Dr. Szilágyi József egyéni ügyvéd leírta, hogy Rozgonyi Sándorné 1987. július 12-én kelt szerződéssel a lángossütő bódét értékesítette Kabai Lászlónénak.</w:t>
      </w:r>
      <w:r w:rsidR="003900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C0BDE" w:rsidRPr="008436BC" w:rsidRDefault="00B95E82" w:rsidP="003C0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Fentiek alapján f</w:t>
      </w:r>
      <w:r w:rsidR="003C0BDE" w:rsidRPr="008436BC">
        <w:rPr>
          <w:rFonts w:ascii="Times New Roman" w:hAnsi="Times New Roman" w:cs="Times New Roman"/>
          <w:b/>
          <w:sz w:val="24"/>
          <w:szCs w:val="24"/>
        </w:rPr>
        <w:t xml:space="preserve">elszólítom Kabai Lászlóné Tiszavasvári, Szabolcs vezér u. 2. szám alatti lakost </w:t>
      </w:r>
      <w:r w:rsidR="00390078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C0BDE" w:rsidRPr="008436B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3C0BDE" w:rsidRPr="008436BC">
        <w:rPr>
          <w:rFonts w:ascii="Times New Roman" w:hAnsi="Times New Roman" w:cs="Times New Roman"/>
          <w:b/>
          <w:sz w:val="24"/>
          <w:szCs w:val="24"/>
        </w:rPr>
        <w:t>Green</w:t>
      </w:r>
      <w:proofErr w:type="spellEnd"/>
      <w:r w:rsidR="003C0BDE" w:rsidRPr="008436BC">
        <w:rPr>
          <w:rFonts w:ascii="Times New Roman" w:hAnsi="Times New Roman" w:cs="Times New Roman"/>
          <w:b/>
          <w:sz w:val="24"/>
          <w:szCs w:val="24"/>
        </w:rPr>
        <w:t xml:space="preserve"> House” büfé megnevezésű felépítmény elbontására, a terület eredeti állapotának saját költségen történő helyreállítására.</w:t>
      </w:r>
    </w:p>
    <w:p w:rsidR="003C0BDE" w:rsidRPr="008436BC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6BC">
        <w:rPr>
          <w:rFonts w:ascii="Times New Roman" w:hAnsi="Times New Roman" w:cs="Times New Roman"/>
          <w:b/>
          <w:sz w:val="24"/>
          <w:szCs w:val="24"/>
        </w:rPr>
        <w:t>Felszólítom, hogy az eredeti állapot helyreállítási kötelezettségének haladéktalanul, de legkésőbb 2020. augusztus 31. napjáig tegyen eleget.</w:t>
      </w:r>
    </w:p>
    <w:p w:rsidR="003C0BDE" w:rsidRPr="00DB373F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57E2" w:rsidRPr="000457E2" w:rsidRDefault="000457E2" w:rsidP="0004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Tájékoztatom Kabai Lászlónét, hogy ö</w:t>
      </w:r>
      <w:r w:rsidRPr="000457E2">
        <w:rPr>
          <w:rFonts w:ascii="Times New Roman" w:hAnsi="Times New Roman" w:cs="Times New Roman"/>
          <w:b/>
          <w:sz w:val="24"/>
          <w:szCs w:val="24"/>
        </w:rPr>
        <w:t>nkéntes teljesítés elmaradása esetén az önkormányzat bírósági úton fogja érvényesíteni igényét, Kabai Lászlónéval szemben, és a peres eljárással kapcsolatban felmerülő költségét Kabai Lászlónér</w:t>
      </w:r>
      <w:r w:rsidR="00693CFC">
        <w:rPr>
          <w:rFonts w:ascii="Times New Roman" w:hAnsi="Times New Roman" w:cs="Times New Roman"/>
          <w:b/>
          <w:sz w:val="24"/>
          <w:szCs w:val="24"/>
        </w:rPr>
        <w:t>a</w:t>
      </w:r>
      <w:bookmarkStart w:id="0" w:name="_GoBack"/>
      <w:bookmarkEnd w:id="0"/>
      <w:r w:rsidRPr="000457E2">
        <w:rPr>
          <w:rFonts w:ascii="Times New Roman" w:hAnsi="Times New Roman" w:cs="Times New Roman"/>
          <w:b/>
          <w:sz w:val="24"/>
          <w:szCs w:val="24"/>
        </w:rPr>
        <w:t xml:space="preserve"> fogja hárítani. </w:t>
      </w:r>
    </w:p>
    <w:p w:rsidR="003C0BDE" w:rsidRDefault="003C0BDE" w:rsidP="003C0B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7E2" w:rsidRPr="00DB373F" w:rsidRDefault="000457E2" w:rsidP="003C0B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BDE" w:rsidRDefault="003C0BDE" w:rsidP="003C0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2020. július </w:t>
      </w:r>
      <w:r w:rsidR="004A6C28">
        <w:rPr>
          <w:rFonts w:ascii="Times New Roman" w:hAnsi="Times New Roman" w:cs="Times New Roman"/>
          <w:sz w:val="24"/>
          <w:szCs w:val="24"/>
        </w:rPr>
        <w:t>30.</w:t>
      </w:r>
    </w:p>
    <w:p w:rsidR="003C0BDE" w:rsidRDefault="003C0BDE" w:rsidP="003C0B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BDE" w:rsidRPr="0008272B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Pr="0008272B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3C0BDE" w:rsidRPr="0008272B" w:rsidRDefault="003C0BDE" w:rsidP="003C0B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proofErr w:type="gramStart"/>
      <w:r w:rsidRPr="0008272B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sectPr w:rsidR="003C0BDE" w:rsidRPr="000827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8C4" w:rsidRDefault="005168C4" w:rsidP="008A1F27">
      <w:pPr>
        <w:spacing w:after="0" w:line="240" w:lineRule="auto"/>
      </w:pPr>
      <w:r>
        <w:separator/>
      </w:r>
    </w:p>
  </w:endnote>
  <w:endnote w:type="continuationSeparator" w:id="0">
    <w:p w:rsidR="005168C4" w:rsidRDefault="005168C4" w:rsidP="008A1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F27" w:rsidRDefault="008A1F2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818733"/>
      <w:docPartObj>
        <w:docPartGallery w:val="Page Numbers (Bottom of Page)"/>
        <w:docPartUnique/>
      </w:docPartObj>
    </w:sdtPr>
    <w:sdtEndPr/>
    <w:sdtContent>
      <w:p w:rsidR="008A1F27" w:rsidRDefault="008A1F2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CFC">
          <w:rPr>
            <w:noProof/>
          </w:rPr>
          <w:t>7</w:t>
        </w:r>
        <w:r>
          <w:fldChar w:fldCharType="end"/>
        </w:r>
      </w:p>
    </w:sdtContent>
  </w:sdt>
  <w:p w:rsidR="008A1F27" w:rsidRDefault="008A1F2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F27" w:rsidRDefault="008A1F2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8C4" w:rsidRDefault="005168C4" w:rsidP="008A1F27">
      <w:pPr>
        <w:spacing w:after="0" w:line="240" w:lineRule="auto"/>
      </w:pPr>
      <w:r>
        <w:separator/>
      </w:r>
    </w:p>
  </w:footnote>
  <w:footnote w:type="continuationSeparator" w:id="0">
    <w:p w:rsidR="005168C4" w:rsidRDefault="005168C4" w:rsidP="008A1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F27" w:rsidRDefault="008A1F2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F27" w:rsidRDefault="008A1F2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F27" w:rsidRDefault="008A1F2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70506"/>
    <w:multiLevelType w:val="hybridMultilevel"/>
    <w:tmpl w:val="9EC0B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2FB6"/>
    <w:multiLevelType w:val="hybridMultilevel"/>
    <w:tmpl w:val="9EC0B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22DC1"/>
    <w:multiLevelType w:val="hybridMultilevel"/>
    <w:tmpl w:val="469E94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32A59"/>
    <w:multiLevelType w:val="hybridMultilevel"/>
    <w:tmpl w:val="3990B6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F6EB6"/>
    <w:multiLevelType w:val="hybridMultilevel"/>
    <w:tmpl w:val="ED0ED95A"/>
    <w:lvl w:ilvl="0" w:tplc="178481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5E"/>
    <w:rsid w:val="000457E2"/>
    <w:rsid w:val="00071AFC"/>
    <w:rsid w:val="000C3546"/>
    <w:rsid w:val="000C7FC5"/>
    <w:rsid w:val="000D4EF5"/>
    <w:rsid w:val="000D7C9A"/>
    <w:rsid w:val="000F6B06"/>
    <w:rsid w:val="00117AEB"/>
    <w:rsid w:val="002009A9"/>
    <w:rsid w:val="00201EE2"/>
    <w:rsid w:val="002A05C9"/>
    <w:rsid w:val="002C1A49"/>
    <w:rsid w:val="002D40BA"/>
    <w:rsid w:val="00390078"/>
    <w:rsid w:val="003C0BDE"/>
    <w:rsid w:val="003E1799"/>
    <w:rsid w:val="003F2F97"/>
    <w:rsid w:val="00456172"/>
    <w:rsid w:val="00492079"/>
    <w:rsid w:val="004A6C28"/>
    <w:rsid w:val="005168C4"/>
    <w:rsid w:val="005B4940"/>
    <w:rsid w:val="005C2098"/>
    <w:rsid w:val="005C2C63"/>
    <w:rsid w:val="005E1B62"/>
    <w:rsid w:val="005F12EE"/>
    <w:rsid w:val="005F6792"/>
    <w:rsid w:val="0064133E"/>
    <w:rsid w:val="0065035C"/>
    <w:rsid w:val="00693CFC"/>
    <w:rsid w:val="006C420D"/>
    <w:rsid w:val="006F428B"/>
    <w:rsid w:val="007557D6"/>
    <w:rsid w:val="007C536D"/>
    <w:rsid w:val="007E3435"/>
    <w:rsid w:val="007E532F"/>
    <w:rsid w:val="00833EE0"/>
    <w:rsid w:val="008A1F27"/>
    <w:rsid w:val="00962812"/>
    <w:rsid w:val="00987E44"/>
    <w:rsid w:val="009A444F"/>
    <w:rsid w:val="009B26C0"/>
    <w:rsid w:val="009F6CDA"/>
    <w:rsid w:val="009F763E"/>
    <w:rsid w:val="00A1179D"/>
    <w:rsid w:val="00A54F5C"/>
    <w:rsid w:val="00AD04BF"/>
    <w:rsid w:val="00AF7A17"/>
    <w:rsid w:val="00B1355C"/>
    <w:rsid w:val="00B14691"/>
    <w:rsid w:val="00B27F66"/>
    <w:rsid w:val="00B81918"/>
    <w:rsid w:val="00B9577A"/>
    <w:rsid w:val="00B95E82"/>
    <w:rsid w:val="00BA4BDA"/>
    <w:rsid w:val="00BB705E"/>
    <w:rsid w:val="00D14F15"/>
    <w:rsid w:val="00D20D21"/>
    <w:rsid w:val="00D86AF3"/>
    <w:rsid w:val="00DF333A"/>
    <w:rsid w:val="00E15DD8"/>
    <w:rsid w:val="00E72DE2"/>
    <w:rsid w:val="00FB786D"/>
    <w:rsid w:val="00FC13CC"/>
    <w:rsid w:val="00FD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5E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9577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A1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1F27"/>
  </w:style>
  <w:style w:type="paragraph" w:styleId="llb">
    <w:name w:val="footer"/>
    <w:basedOn w:val="Norml"/>
    <w:link w:val="llbChar"/>
    <w:uiPriority w:val="99"/>
    <w:unhideWhenUsed/>
    <w:rsid w:val="008A1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1F27"/>
  </w:style>
  <w:style w:type="character" w:styleId="Hiperhivatkozs">
    <w:name w:val="Hyperlink"/>
    <w:basedOn w:val="Bekezdsalapbettpusa"/>
    <w:uiPriority w:val="99"/>
    <w:unhideWhenUsed/>
    <w:rsid w:val="00BA4BDA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A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5E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9577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A1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A1F27"/>
  </w:style>
  <w:style w:type="paragraph" w:styleId="llb">
    <w:name w:val="footer"/>
    <w:basedOn w:val="Norml"/>
    <w:link w:val="llbChar"/>
    <w:uiPriority w:val="99"/>
    <w:unhideWhenUsed/>
    <w:rsid w:val="008A1F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A1F27"/>
  </w:style>
  <w:style w:type="character" w:styleId="Hiperhivatkozs">
    <w:name w:val="Hyperlink"/>
    <w:basedOn w:val="Bekezdsalapbettpusa"/>
    <w:uiPriority w:val="99"/>
    <w:unhideWhenUsed/>
    <w:rsid w:val="00BA4BDA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C2487-61B8-4333-9FF2-5D2BB4BE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1793</Words>
  <Characters>12372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cp:lastPrinted>2020-07-20T09:11:00Z</cp:lastPrinted>
  <dcterms:created xsi:type="dcterms:W3CDTF">2020-07-20T08:45:00Z</dcterms:created>
  <dcterms:modified xsi:type="dcterms:W3CDTF">2020-07-20T09:15:00Z</dcterms:modified>
</cp:coreProperties>
</file>