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6"/>
          <w:szCs w:val="36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noProof/>
          <w:spacing w:val="20"/>
          <w:sz w:val="36"/>
          <w:szCs w:val="36"/>
          <w:u w:val="single"/>
          <w:lang w:eastAsia="hu-HU"/>
        </w:rPr>
        <w:t>ELŐTERJESZTÉS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Képviselő-testületének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A3F6A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28-án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tartandó rendes ülésére     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a Nemzetiségi Önkormányzatok közötti Együttműködési Megállapodások felülvizsgálatáról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="00B55EC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témafelelőse: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Palló Tamás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köztisztviselő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34816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1145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1.22, 1.30</w:t>
            </w:r>
            <w:proofErr w:type="gramStart"/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.pontjai</w:t>
            </w:r>
            <w:proofErr w:type="gramEnd"/>
          </w:p>
        </w:tc>
      </w:tr>
    </w:tbl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D59A9" w:rsidRPr="00BD59A9" w:rsidTr="00B91018">
        <w:tc>
          <w:tcPr>
            <w:tcW w:w="4889" w:type="dxa"/>
          </w:tcPr>
          <w:p w:rsidR="00BD59A9" w:rsidRPr="00BD59A9" w:rsidRDefault="00D075BD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Kóka Anikó</w:t>
            </w:r>
          </w:p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Roma Nemzetiségi Önkormányzat elnöke</w:t>
            </w:r>
          </w:p>
        </w:tc>
        <w:tc>
          <w:tcPr>
            <w:tcW w:w="4889" w:type="dxa"/>
          </w:tcPr>
          <w:p w:rsidR="00BD59A9" w:rsidRPr="00BD59A9" w:rsidRDefault="003B2E2B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2E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koka.aniko@gmail.com</w:t>
            </w:r>
          </w:p>
        </w:tc>
      </w:tr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Balogh István </w:t>
            </w:r>
          </w:p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Ruszin Nemzetiségi Önkormányzat elnöke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baloghisthun@freemail.hu</w:t>
            </w:r>
          </w:p>
        </w:tc>
      </w:tr>
    </w:tbl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A95B77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19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7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</w:p>
    <w:p w:rsidR="00BD59A9" w:rsidRPr="00BD59A9" w:rsidRDefault="000A3F6A" w:rsidP="00BD59A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  <w:r w:rsid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Palló Tamás</w:t>
      </w:r>
    </w:p>
    <w:p w:rsidR="00BD59A9" w:rsidRPr="00BD59A9" w:rsidRDefault="00BD59A9" w:rsidP="00BD59A9">
      <w:pPr>
        <w:spacing w:after="0" w:line="240" w:lineRule="auto"/>
        <w:ind w:left="4703" w:hanging="32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  </w:t>
      </w:r>
      <w:r w:rsidR="00B55E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témafelelős</w:t>
      </w:r>
      <w:proofErr w:type="gramEnd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BD59A9"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  <w:lastRenderedPageBreak/>
        <w:t>Tiszavasvári Város Polgármesterétől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D59A9" w:rsidRPr="00BD59A9" w:rsidRDefault="00BD59A9" w:rsidP="00BD59A9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42/520–500 Fa</w:t>
      </w:r>
      <w:bookmarkStart w:id="0" w:name="_Hlt509637294"/>
      <w:bookmarkEnd w:id="0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10504519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2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Palló Tamás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6"/>
          <w:szCs w:val="26"/>
          <w:lang w:eastAsia="hu-HU"/>
        </w:rPr>
        <w:t>E L Ő T E R J E S Z T É S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- a Képviselő-testülethez-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a Nemzetiségi Önkormányzatok közötti Együttműködési Megállapodások felülvizsgálata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646AE0" w:rsidRDefault="003B2E2B" w:rsidP="003B2E2B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sz w:val="24"/>
          <w:szCs w:val="24"/>
          <w:lang w:eastAsia="hu-HU"/>
        </w:rPr>
        <w:t>Tisztelt Képviselő-testület!</w:t>
      </w:r>
    </w:p>
    <w:p w:rsidR="003B2E2B" w:rsidRPr="00646AE0" w:rsidRDefault="003B2E2B" w:rsidP="003B2E2B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3B2E2B" w:rsidRPr="00646AE0" w:rsidRDefault="003B2E2B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46AE0">
        <w:rPr>
          <w:rFonts w:ascii="Times New Roman" w:hAnsi="Times New Roman"/>
          <w:sz w:val="24"/>
          <w:szCs w:val="24"/>
          <w:lang w:eastAsia="hu-HU"/>
        </w:rPr>
        <w:t xml:space="preserve">A nemzetiségek jogairól szóló 2011. évi CLXXIX tv. (továbbiakban: </w:t>
      </w:r>
      <w:proofErr w:type="spellStart"/>
      <w:r w:rsidRPr="00646AE0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Pr="00646AE0">
        <w:rPr>
          <w:rFonts w:ascii="Times New Roman" w:hAnsi="Times New Roman"/>
          <w:sz w:val="24"/>
          <w:szCs w:val="24"/>
          <w:lang w:eastAsia="hu-HU"/>
        </w:rPr>
        <w:t xml:space="preserve">.) kötelező jelleggel írja elő a helyi önkormányzatoknak a települési nemzetiségi önkormányzatokkal való együttműködési megállapodás megkötését. </w:t>
      </w:r>
    </w:p>
    <w:p w:rsidR="003B2E2B" w:rsidRPr="00646AE0" w:rsidRDefault="003B2E2B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B2E2B" w:rsidRDefault="003B2E2B" w:rsidP="003B2E2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646AE0">
        <w:rPr>
          <w:rFonts w:ascii="Times New Roman" w:hAnsi="Times New Roman"/>
          <w:sz w:val="24"/>
          <w:szCs w:val="24"/>
          <w:lang w:eastAsia="hu-HU"/>
        </w:rPr>
        <w:t xml:space="preserve">Jelen előterjesztés </w:t>
      </w:r>
      <w:r>
        <w:rPr>
          <w:rFonts w:ascii="Times New Roman" w:hAnsi="Times New Roman"/>
          <w:sz w:val="24"/>
          <w:szCs w:val="24"/>
          <w:lang w:eastAsia="hu-HU"/>
        </w:rPr>
        <w:t xml:space="preserve">tárgyalásának indoka </w:t>
      </w:r>
      <w:r w:rsidRPr="00646AE0">
        <w:rPr>
          <w:rFonts w:ascii="Times New Roman" w:hAnsi="Times New Roman"/>
          <w:sz w:val="24"/>
          <w:szCs w:val="24"/>
          <w:lang w:eastAsia="hu-HU"/>
        </w:rPr>
        <w:t xml:space="preserve">az </w:t>
      </w:r>
      <w:proofErr w:type="spellStart"/>
      <w:r w:rsidRPr="00646AE0">
        <w:rPr>
          <w:rFonts w:ascii="Times New Roman" w:hAnsi="Times New Roman"/>
          <w:sz w:val="24"/>
          <w:szCs w:val="24"/>
          <w:lang w:eastAsia="hu-HU"/>
        </w:rPr>
        <w:t>Njt</w:t>
      </w:r>
      <w:proofErr w:type="spellEnd"/>
      <w:r w:rsidRPr="00646AE0">
        <w:rPr>
          <w:rFonts w:ascii="Times New Roman" w:hAnsi="Times New Roman"/>
          <w:sz w:val="24"/>
          <w:szCs w:val="24"/>
          <w:lang w:eastAsia="hu-HU"/>
        </w:rPr>
        <w:t>. 80.§ (2) bekezdése,</w:t>
      </w:r>
      <w:r>
        <w:rPr>
          <w:rFonts w:ascii="Times New Roman" w:hAnsi="Times New Roman"/>
          <w:sz w:val="24"/>
          <w:szCs w:val="24"/>
          <w:lang w:eastAsia="hu-HU"/>
        </w:rPr>
        <w:t xml:space="preserve"> mely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előírja</w:t>
      </w:r>
      <w:proofErr w:type="gramEnd"/>
      <w:r w:rsidRPr="00646AE0">
        <w:rPr>
          <w:rFonts w:ascii="Times New Roman" w:hAnsi="Times New Roman"/>
          <w:sz w:val="24"/>
          <w:szCs w:val="24"/>
          <w:lang w:eastAsia="hu-HU"/>
        </w:rPr>
        <w:t xml:space="preserve"> hogy </w:t>
      </w:r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>az együttműködési megállapodásokat általános vagy időközi választás esetén az alakuló ülést követő harminc napon belül felül kell vizsgálni.</w:t>
      </w:r>
    </w:p>
    <w:p w:rsidR="00D075BD" w:rsidRPr="00646AE0" w:rsidRDefault="00D075BD" w:rsidP="003B2E2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A roma nemzetiségi önkormányzat alakuló ülésére 2019. október 30. napján, a ruszin nemzetiségi önkormányzat alakuló ülésére pedig 2019. október 31. napján került sor. </w:t>
      </w:r>
    </w:p>
    <w:p w:rsidR="003B2E2B" w:rsidRPr="00646AE0" w:rsidRDefault="003B2E2B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B2E2B" w:rsidRPr="00646AE0" w:rsidRDefault="003B2E2B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46AE0">
        <w:rPr>
          <w:rFonts w:ascii="Times New Roman" w:hAnsi="Times New Roman"/>
          <w:sz w:val="24"/>
          <w:szCs w:val="24"/>
          <w:lang w:eastAsia="hu-HU"/>
        </w:rPr>
        <w:t>A megállapodások felülvizsgálatra kerültek, melynek során megállapítást nyert, hogy 201</w:t>
      </w:r>
      <w:r>
        <w:rPr>
          <w:rFonts w:ascii="Times New Roman" w:hAnsi="Times New Roman"/>
          <w:sz w:val="24"/>
          <w:szCs w:val="24"/>
          <w:lang w:eastAsia="hu-HU"/>
        </w:rPr>
        <w:t>9</w:t>
      </w:r>
      <w:r w:rsidRPr="00646AE0">
        <w:rPr>
          <w:rFonts w:ascii="Times New Roman" w:hAnsi="Times New Roman"/>
          <w:sz w:val="24"/>
          <w:szCs w:val="24"/>
          <w:lang w:eastAsia="hu-HU"/>
        </w:rPr>
        <w:t>. január 31. óta a vonatkozó jogszabályokban nem történt olyan változás, amely miatt módosítani kell az együttműködési megállapodást, továbbá az érintett nemzetiségi önkormányzat</w:t>
      </w:r>
      <w:r w:rsidR="00D075BD">
        <w:rPr>
          <w:rFonts w:ascii="Times New Roman" w:hAnsi="Times New Roman"/>
          <w:sz w:val="24"/>
          <w:szCs w:val="24"/>
          <w:lang w:eastAsia="hu-HU"/>
        </w:rPr>
        <w:t>ok</w:t>
      </w:r>
      <w:r w:rsidRPr="00646AE0">
        <w:rPr>
          <w:rFonts w:ascii="Times New Roman" w:hAnsi="Times New Roman"/>
          <w:sz w:val="24"/>
          <w:szCs w:val="24"/>
          <w:lang w:eastAsia="hu-HU"/>
        </w:rPr>
        <w:t xml:space="preserve"> nem kezdeményez</w:t>
      </w:r>
      <w:r w:rsidR="00D075BD">
        <w:rPr>
          <w:rFonts w:ascii="Times New Roman" w:hAnsi="Times New Roman"/>
          <w:sz w:val="24"/>
          <w:szCs w:val="24"/>
          <w:lang w:eastAsia="hu-HU"/>
        </w:rPr>
        <w:t>tek</w:t>
      </w:r>
      <w:r w:rsidRPr="00646AE0">
        <w:rPr>
          <w:rFonts w:ascii="Times New Roman" w:hAnsi="Times New Roman"/>
          <w:sz w:val="24"/>
          <w:szCs w:val="24"/>
          <w:lang w:eastAsia="hu-HU"/>
        </w:rPr>
        <w:t xml:space="preserve"> módosítást. </w:t>
      </w:r>
      <w:r>
        <w:rPr>
          <w:rFonts w:ascii="Times New Roman" w:hAnsi="Times New Roman"/>
          <w:sz w:val="24"/>
          <w:szCs w:val="24"/>
          <w:lang w:eastAsia="hu-HU"/>
        </w:rPr>
        <w:t>A megállapodásban értelemszerűen a nemzetiségi önkormányzatok elnökének megnevezése módosul.</w:t>
      </w:r>
    </w:p>
    <w:p w:rsidR="00A029D4" w:rsidRDefault="00A029D4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Képviselő-testületet, hogy az előterjesztést megtárgyalni, és a határozat-tervezeteket jóváhagyni szíveskedjen.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C80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19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</w:t>
      </w:r>
      <w:r w:rsidR="00BB79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Szőke Zoltán </w:t>
      </w:r>
    </w:p>
    <w:p w:rsidR="00BD59A9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A941E0" w:rsidRPr="00A941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…./201</w:t>
      </w:r>
      <w:r w:rsidR="00BB79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28.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Tiszavasvári Város Roma Nemzetiségi Önkormányzata közötti Együttműködési Megállapodás megkötéséről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Roma Nemzetiségi Önkormányzatával a határozat melléklete alapján kötendő együttműködési megállapodást jóváhagyja.</w:t>
      </w:r>
    </w:p>
    <w:p w:rsidR="00A941E0" w:rsidRPr="00BD59A9" w:rsidRDefault="00A941E0" w:rsidP="00A941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megállapodás aláírására és annak megküldésére Tiszavasvári Város Roma Nemzetiségi Önkormányzata elnöke részére.</w:t>
      </w:r>
    </w:p>
    <w:p w:rsidR="00A941E0" w:rsidRPr="00BD59A9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</w:t>
      </w: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C74D41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…/2019.(</w:t>
      </w:r>
      <w:r w:rsid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XI.28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Kt. számú határozat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melléklete</w:t>
      </w:r>
    </w:p>
    <w:p w:rsidR="00A941E0" w:rsidRP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EGYÜTTMŰKÖDÉSI MEGÁLLAPODÁS</w:t>
      </w:r>
    </w:p>
    <w:p w:rsidR="003B2E2B" w:rsidRPr="003B2E2B" w:rsidRDefault="003B2E2B" w:rsidP="003B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nemzetiségek jogairól szóló 2011. évi CLXXIX. törvény 80. § - </w:t>
      </w:r>
      <w:proofErr w:type="gramStart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Tiszavasvári Város Önkormányzata (továbbiakban: helyi önkormányzat) képviseli: </w:t>
      </w: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Szőke Zoltán polgármester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Tiszavasvári Város Roma Nemzetiségi Önkormányzata (továbbiakban: nemzetiségi önkormányzat) képviseli: </w:t>
      </w:r>
      <w:r w:rsidR="005005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Kóka Anikó</w:t>
      </w:r>
      <w:bookmarkStart w:id="3" w:name="_GoBack"/>
      <w:bookmarkEnd w:id="3"/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elnök,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együttműködésük szabályait az alábbi megállapodásban rögzítik: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nemzetiségi önkormányzat költségvetési határozatának és önálló elemi költségvetésének elkészítése.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központi költségvetésről szóló törvény</w:t>
      </w: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</w:t>
      </w: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napon belül kell lefolytatni.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 tervezetét. Az előterjesztésnek tartalmaznia kell az Áht. 24.§ (4) bekezdésében rögzített mérlegeket, kimutatásokat. A helyi önkormányzat költségvetési rendeletébe a nemzetiségi önkormányzat költségvetése nem épül be.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költségvetési előirányzatok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módosításának rendje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módosítja a költségvetésről szóló határozatát.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Költségvetési információ szolgáltatás rendje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3.1. </w:t>
      </w:r>
      <w:proofErr w:type="gramStart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 szolgáltatás</w:t>
      </w:r>
      <w:proofErr w:type="gramEnd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költségvetésről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3.2. Beszámolási kötelezettség teljesítésének rendje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2014. évt</w:t>
      </w:r>
      <w:r w:rsid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ől a 368/2011.(XII.31.) </w:t>
      </w:r>
      <w:proofErr w:type="gramStart"/>
      <w:r w:rsid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Kormány 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rendeletben</w:t>
      </w:r>
      <w:proofErr w:type="gramEnd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4.1. A költségvetés végrehajtása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Kötelezettségvállalás rendje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kell.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Utalványozás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önkormányzatnál a kiadás teljesítésének, a bevétel beszedésének vagy elszámolásának elrendelését (továbbiakban: utalványozásra) a hatályos gazdálkodási szabályzatban foglaltak szerint kell végezni. Utalványozni csak az érvényesítés után lehet. Pénzügyi teljesítésre az utalványozás után és az utalványozás pénzügyi ellenjegyzése mellett kerülhet sor.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Pénzügyi ellenjegyzés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pénzügyi ellenjegyzésére a hatályos gazdálkodási szabályzatban foglaltak szerint kerület sor.  A pénzügyi ellenjegyzés csak az előirányzat és a fedezet meglétének, valamint a jogszerűségének ellenőrzésére irányul.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Érvényesítés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érvényesítést a hatályos beszerzési szabályzatban foglaltak szerint kell végezni.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teljesítés igazolása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igazolását a hatályos gazdálkodási szabályzatban foglaltak szerint kell végezni.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) Beszerzés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 beszerzés lebonyolítását a hatályos gazdálkodási szabályzatban foglaltak szerint lehet végezni.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 4.1. a)</w:t>
      </w:r>
      <w:proofErr w:type="spellStart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-e</w:t>
      </w:r>
      <w:proofErr w:type="spellEnd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pontjaiban foglaltak Tiszavasvári Város Önkormányzata Gazdálkodási Szabályzatában, a 4. 1. f) pontban foglaltak a Tiszavasvári Város Önkormányzata Beszerzések Lebonyolításának Szabályzatában részletesen kifejtésre kerülnek.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2014-től önálló bankszámlával, adószámmal rendelkezik. Ezek a változások a Magyar Államkincstár által vezetett "'Törzskönyvi nyilvántartáson" átvezetésre kerültek.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4.3. Vagyoni és számviteli nyilvántartás, adatszolgáltatás rendje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368/2011.(XII.31.)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nemzetiségi önkormányzat elhelyezése, költségvetési támogatása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biztosítja a nemzetiségi önkormányzat működéséhez szükséges feltételeket az alábbiak szerint: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Ingyenesen biztosítja a nemzetiségi önkormányzat részére a Báthori u. 6. szám alatti irodaház Attila tér felőli bejárattal rendelkező irodáját a hozzá kapcsolódó egyéb helyiségekkel (öltöző, 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illemhelyiség, összesen: 18,57m</w:t>
      </w:r>
      <w:r w:rsidRPr="003B2E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), valamint állja a helyiség infrastruktúrájához kapcsolódó rezsiköltségeket és fenntartási költségeket.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észlel.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370/2011. (XII.31.) Korm. rend. Előírásait,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Záró rendelkezések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</w:t>
      </w:r>
      <w:proofErr w:type="gramStart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…….…..…</w:t>
      </w:r>
      <w:proofErr w:type="gramEnd"/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Tiszavasvári, 2019…….…..…</w:t>
      </w: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2E2B" w:rsidRPr="003B2E2B" w:rsidRDefault="003B2E2B" w:rsidP="003B2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..……………………………</w:t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B2E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…………………………………….</w:t>
      </w:r>
    </w:p>
    <w:p w:rsidR="003B2E2B" w:rsidRPr="003B2E2B" w:rsidRDefault="003B2E2B" w:rsidP="003B2E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Roma Nemzetiségi</w:t>
      </w:r>
    </w:p>
    <w:p w:rsidR="003B2E2B" w:rsidRPr="003B2E2B" w:rsidRDefault="003B2E2B" w:rsidP="003B2E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3B2E2B" w:rsidRPr="003B2E2B" w:rsidRDefault="003B2E2B" w:rsidP="003B2E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Szőke </w:t>
      </w:r>
      <w:proofErr w:type="gramStart"/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Zoltán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Kóka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Anikó</w:t>
      </w:r>
    </w:p>
    <w:p w:rsidR="003B2E2B" w:rsidRPr="003B2E2B" w:rsidRDefault="003B2E2B" w:rsidP="003B2E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</w:t>
      </w:r>
      <w:proofErr w:type="gramStart"/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elnök</w:t>
      </w: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0EF2" w:rsidRPr="00BD59A9" w:rsidRDefault="00C80EF2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Default="003B2E2B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BD59A9" w:rsidRDefault="003B2E2B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…./201</w:t>
      </w:r>
      <w:r w:rsidR="00A029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9. (</w:t>
      </w:r>
      <w:r w:rsid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XI.28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Tiszavasvári Város Ruszin Nemzetiségi Önkormányzata közötti Együttműködési Megállapodás megkötéséről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Önkormányzatával a határozat melléklete alapján kötendő együttműködési megállapodást jóváhagyja.</w:t>
      </w:r>
    </w:p>
    <w:p w:rsidR="00A941E0" w:rsidRPr="00BD59A9" w:rsidRDefault="00A941E0" w:rsidP="00A941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megállapodás aláírására és annak megküldésére Tiszavasvári Város 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Önkormányzata elnöke részére.</w:t>
      </w:r>
    </w:p>
    <w:p w:rsidR="00A941E0" w:rsidRPr="00BD59A9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A029D4" w:rsidRDefault="00BD59A9" w:rsidP="00A029D4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2D05" w:rsidRDefault="00BD59A9" w:rsidP="00A029D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B79B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A941E0" w:rsidRP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Default="00696663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Default="00696663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…/2019. (</w:t>
      </w:r>
      <w:r w:rsid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XI.28</w:t>
      </w:r>
      <w:r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 melléklete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EGYÜTTMŰKÖDÉSI MEGÁLLAPODÁS</w:t>
      </w:r>
    </w:p>
    <w:p w:rsidR="00696663" w:rsidRPr="00696663" w:rsidRDefault="00696663" w:rsidP="00696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nemzetiségek jogairól szóló 2011. évi CLXXIX. törvény 80. §</w:t>
      </w:r>
      <w:proofErr w:type="spellStart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helyi önkormányzat, képviseli: Szőke Zoltán polgármester) és </w:t>
      </w: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Ruszin Nemzetiségi Önkormányzata 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nemzetiségi önkormányzat, képviseli: Balogh István elnök) együttműködésük szabályait az alábbi megállapodásban rögzítik: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A nemzetiségi önkormányzat költségvetési határozatának és önálló elemi költségvetésének elkészítése.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központi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költségvetésről szóló törvény 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</w:t>
      </w: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napon belül kell lefolytatni.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költségvetés-tervezetét. Az előterjesztésnek tartalmaznia kell az Áht. 24.§ (4) bekezdésében rögzített mérleget, kimutatásokat. A helyi önkormányzat költségvetési rendeletébe a nemzetiségi önkormányzat költségvetése nem épül be.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költségvetési előirányzatok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módosításának rendje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módosítja a költségvetésről szóló határozatát.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Költségvetési információ szolgáltatás rendje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3.1. </w:t>
      </w:r>
      <w:proofErr w:type="gramStart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 szolgáltatás</w:t>
      </w:r>
      <w:proofErr w:type="gramEnd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költségvetésről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3.2. Beszámolási kötelezettség teljesítésének rendje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2014. évtől a 368/2011.(XI1.31.) </w:t>
      </w:r>
      <w:proofErr w:type="gramStart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 rendeletben</w:t>
      </w:r>
      <w:proofErr w:type="gramEnd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4.1. A költségvetés végrehajtása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Kötelezettségvállalás rendje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lehet.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Utalványozás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önkormányzatnál a kiadás teljesítésének, a bevétel beszedésének vagy elszámolásának elrendelésére (továbbiakban: utalványozásra) a hatályos gazdálkodási szabályzatban foglaltak szerint kell. Utalványozni csak az érvényesítés után lehet. Pénzügyi teljesítésre az utalványozás után és az utalványozás pénzügyi ellenjegyzése mellett kerülhet sor.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c) Pénzügyi ellenjegyzés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pénzügyi ellenjegyzésére a hatályos gazdálkodási szabályzatban foglaltak szerint kell. A pénzügyi ellenjegyzés csak az előirányzat és a fedezet meglétének, valamint a jogszerűségének ellenőrzésére irányul.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Érvényesítés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érvényesítést a hatályos gazdálkodási szabályzatban foglaltak szerint kell végezni.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teljesítés igazolása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igazolását a hatályos gazdálkodási szabályzatban foglaltak szerint lehet végezni.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) Beszerzés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A beszerzés lebonyolítását a hatályos beszerzési szabályzatban foglaltak szerint lehet végezni.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A 4.1. a)</w:t>
      </w:r>
      <w:proofErr w:type="spellStart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-e</w:t>
      </w:r>
      <w:proofErr w:type="spellEnd"/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pontjaiban foglaltak Tiszavasvári Város Önkormányzata Gazdálkodási Szabályzatában a 4. 1. f) pontban foglaltak a Tiszavasvári Város Önkormányzata Beszerzések Lebonyolításának Szabályzatában részletesen kifejtésre kerülnek.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2012-től önálló bankszámlával, adószámmal rendelkezik. Ezek a változások a Magyar Államkincstár által vezetett "'Törzskönyvi nyilvántartáson" átvezetésre kerültek.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4.3. Vagyoni és számviteli nyilvántartás, adatszolgáltatás rendje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368/2011.(XI1.31.)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nemzetiségi önkormányzat elhelyezése, költségvetési támogatása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feladatai ellátáshoz tárgyi, technikai eszközökkel felszerelt helyiséget nem igényel.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észlel.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370/2011. (XII.31.) Korm. rend. Előírásait,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Záró rendelkezések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2019. …………. 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Tiszavasvári, 2019. ………….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..……………………………</w:t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9666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…………………………………….</w:t>
      </w:r>
    </w:p>
    <w:p w:rsidR="00696663" w:rsidRPr="00696663" w:rsidRDefault="00696663" w:rsidP="00696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Pr="00696663" w:rsidRDefault="00696663" w:rsidP="0069666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Ruszin Nemzetiségi</w:t>
      </w:r>
    </w:p>
    <w:p w:rsidR="00696663" w:rsidRPr="00696663" w:rsidRDefault="00696663" w:rsidP="0069666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696663" w:rsidRPr="00696663" w:rsidRDefault="00696663" w:rsidP="0069666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Szőke </w:t>
      </w:r>
      <w:proofErr w:type="gramStart"/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Zoltán                                                              Balogh</w:t>
      </w:r>
      <w:proofErr w:type="gramEnd"/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István</w:t>
      </w:r>
    </w:p>
    <w:p w:rsidR="00696663" w:rsidRPr="00696663" w:rsidRDefault="00696663" w:rsidP="0069666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</w:t>
      </w:r>
      <w:proofErr w:type="gramStart"/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69666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elnök</w:t>
      </w:r>
    </w:p>
    <w:p w:rsidR="00A941E0" w:rsidRPr="00A941E0" w:rsidRDefault="00A941E0" w:rsidP="00A941E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029D4" w:rsidRDefault="00A941E0" w:rsidP="00A029D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A941E0" w:rsidRPr="00A029D4" w:rsidSect="00C80EF2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43E" w:rsidRDefault="0076243E">
      <w:pPr>
        <w:spacing w:after="0" w:line="240" w:lineRule="auto"/>
      </w:pPr>
      <w:r>
        <w:separator/>
      </w:r>
    </w:p>
  </w:endnote>
  <w:endnote w:type="continuationSeparator" w:id="0">
    <w:p w:rsidR="0076243E" w:rsidRDefault="00762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DBD" w:rsidRDefault="000B72BB" w:rsidP="00430CF0">
    <w:pPr>
      <w:pStyle w:val="llb"/>
      <w:framePr w:wrap="auto" w:vAnchor="text" w:hAnchor="margin" w:xAlign="center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separate"/>
    </w:r>
    <w:r w:rsidR="005005A9">
      <w:rPr>
        <w:rStyle w:val="Oldalszm"/>
        <w:rFonts w:eastAsiaTheme="majorEastAsia"/>
        <w:noProof/>
      </w:rPr>
      <w:t>4</w:t>
    </w:r>
    <w:r>
      <w:rPr>
        <w:rStyle w:val="Oldalszm"/>
        <w:rFonts w:eastAsiaTheme="majorEastAsia"/>
      </w:rPr>
      <w:fldChar w:fldCharType="end"/>
    </w:r>
  </w:p>
  <w:p w:rsidR="00516DBD" w:rsidRDefault="0076243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43E" w:rsidRDefault="0076243E">
      <w:pPr>
        <w:spacing w:after="0" w:line="240" w:lineRule="auto"/>
      </w:pPr>
      <w:r>
        <w:separator/>
      </w:r>
    </w:p>
  </w:footnote>
  <w:footnote w:type="continuationSeparator" w:id="0">
    <w:p w:rsidR="0076243E" w:rsidRDefault="00762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4CD1"/>
    <w:multiLevelType w:val="hybridMultilevel"/>
    <w:tmpl w:val="EAEC1EF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A5DCD"/>
    <w:multiLevelType w:val="hybridMultilevel"/>
    <w:tmpl w:val="1C428DAC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56BB9"/>
    <w:multiLevelType w:val="hybridMultilevel"/>
    <w:tmpl w:val="7EF4B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274DC"/>
    <w:multiLevelType w:val="hybridMultilevel"/>
    <w:tmpl w:val="4482A3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A9"/>
    <w:rsid w:val="000A3F6A"/>
    <w:rsid w:val="000B72BB"/>
    <w:rsid w:val="000F78FE"/>
    <w:rsid w:val="00182AC1"/>
    <w:rsid w:val="00272284"/>
    <w:rsid w:val="002A319A"/>
    <w:rsid w:val="003B2E2B"/>
    <w:rsid w:val="003D4D0B"/>
    <w:rsid w:val="003F0E18"/>
    <w:rsid w:val="005005A9"/>
    <w:rsid w:val="00693260"/>
    <w:rsid w:val="00696663"/>
    <w:rsid w:val="006D76B6"/>
    <w:rsid w:val="006F0AE6"/>
    <w:rsid w:val="006F2D05"/>
    <w:rsid w:val="0072084C"/>
    <w:rsid w:val="0076243E"/>
    <w:rsid w:val="0085522A"/>
    <w:rsid w:val="008A75EE"/>
    <w:rsid w:val="00912488"/>
    <w:rsid w:val="00A029D4"/>
    <w:rsid w:val="00A941E0"/>
    <w:rsid w:val="00A95B77"/>
    <w:rsid w:val="00B34816"/>
    <w:rsid w:val="00B55EC3"/>
    <w:rsid w:val="00BB79B8"/>
    <w:rsid w:val="00BD2464"/>
    <w:rsid w:val="00BD59A9"/>
    <w:rsid w:val="00C74D41"/>
    <w:rsid w:val="00C80EF2"/>
    <w:rsid w:val="00C9637B"/>
    <w:rsid w:val="00C977E5"/>
    <w:rsid w:val="00CB42E3"/>
    <w:rsid w:val="00D075BD"/>
    <w:rsid w:val="00F9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2284"/>
  </w:style>
  <w:style w:type="paragraph" w:styleId="Cmsor1">
    <w:name w:val="heading 1"/>
    <w:basedOn w:val="Norml"/>
    <w:next w:val="Norml"/>
    <w:link w:val="Cmsor1Char"/>
    <w:uiPriority w:val="9"/>
    <w:qFormat/>
    <w:rsid w:val="00272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59A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9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BD59A9"/>
  </w:style>
  <w:style w:type="character" w:styleId="Hiperhivatkozs">
    <w:name w:val="Hyperlink"/>
    <w:basedOn w:val="Bekezdsalapbettpusa"/>
    <w:uiPriority w:val="99"/>
    <w:unhideWhenUsed/>
    <w:rsid w:val="0027228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7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A029D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029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2284"/>
  </w:style>
  <w:style w:type="paragraph" w:styleId="Cmsor1">
    <w:name w:val="heading 1"/>
    <w:basedOn w:val="Norml"/>
    <w:next w:val="Norml"/>
    <w:link w:val="Cmsor1Char"/>
    <w:uiPriority w:val="9"/>
    <w:qFormat/>
    <w:rsid w:val="00272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59A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9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BD59A9"/>
  </w:style>
  <w:style w:type="character" w:styleId="Hiperhivatkozs">
    <w:name w:val="Hyperlink"/>
    <w:basedOn w:val="Bekezdsalapbettpusa"/>
    <w:uiPriority w:val="99"/>
    <w:unhideWhenUsed/>
    <w:rsid w:val="0027228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7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A029D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029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3312</Words>
  <Characters>22858</Characters>
  <Application>Microsoft Office Word</Application>
  <DocSecurity>0</DocSecurity>
  <Lines>190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Hajdu Imre</cp:lastModifiedBy>
  <cp:revision>5</cp:revision>
  <cp:lastPrinted>2019-01-24T12:12:00Z</cp:lastPrinted>
  <dcterms:created xsi:type="dcterms:W3CDTF">2019-11-19T11:04:00Z</dcterms:created>
  <dcterms:modified xsi:type="dcterms:W3CDTF">2019-11-21T13:21:00Z</dcterms:modified>
</cp:coreProperties>
</file>