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F8" w:rsidRPr="001B6CDA" w:rsidRDefault="007836F8" w:rsidP="007836F8">
      <w:pPr>
        <w:spacing w:line="240" w:lineRule="auto"/>
        <w:jc w:val="center"/>
        <w:rPr>
          <w:b/>
          <w:spacing w:val="20"/>
          <w:sz w:val="32"/>
          <w:szCs w:val="32"/>
          <w:u w:val="single"/>
        </w:rPr>
      </w:pPr>
      <w:r>
        <w:rPr>
          <w:b/>
          <w:noProof/>
          <w:spacing w:val="20"/>
          <w:sz w:val="32"/>
          <w:szCs w:val="32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7836F8" w:rsidRDefault="007836F8" w:rsidP="007836F8">
      <w:pPr>
        <w:pStyle w:val="lfej"/>
        <w:tabs>
          <w:tab w:val="clear" w:pos="4536"/>
          <w:tab w:val="clear" w:pos="9072"/>
        </w:tabs>
        <w:spacing w:line="240" w:lineRule="auto"/>
      </w:pPr>
    </w:p>
    <w:p w:rsidR="007836F8" w:rsidRPr="001B6CDA" w:rsidRDefault="007836F8" w:rsidP="007836F8">
      <w:pPr>
        <w:spacing w:line="240" w:lineRule="auto"/>
        <w:jc w:val="center"/>
        <w:rPr>
          <w:sz w:val="28"/>
          <w:szCs w:val="28"/>
        </w:rPr>
      </w:pPr>
      <w:r w:rsidRPr="001B6CDA">
        <w:rPr>
          <w:sz w:val="28"/>
          <w:szCs w:val="28"/>
        </w:rPr>
        <w:t>Tiszavasvári Város Önkormányzata Képviselő-testületének</w:t>
      </w:r>
    </w:p>
    <w:p w:rsidR="007836F8" w:rsidRPr="001B6CDA" w:rsidRDefault="007836F8" w:rsidP="007836F8">
      <w:pPr>
        <w:spacing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2018. </w:t>
      </w:r>
      <w:r w:rsidR="00044571">
        <w:rPr>
          <w:b/>
          <w:sz w:val="28"/>
          <w:szCs w:val="28"/>
        </w:rPr>
        <w:t>december 19</w:t>
      </w:r>
      <w:r>
        <w:rPr>
          <w:sz w:val="28"/>
          <w:szCs w:val="28"/>
        </w:rPr>
        <w:t>-</w:t>
      </w:r>
      <w:r w:rsidR="00044571">
        <w:rPr>
          <w:sz w:val="28"/>
          <w:szCs w:val="28"/>
        </w:rPr>
        <w:t>é</w:t>
      </w:r>
      <w:r w:rsidRPr="001B6CDA">
        <w:rPr>
          <w:sz w:val="28"/>
          <w:szCs w:val="28"/>
        </w:rPr>
        <w:t xml:space="preserve">n tartandó </w:t>
      </w:r>
      <w:r>
        <w:rPr>
          <w:b/>
          <w:sz w:val="28"/>
          <w:szCs w:val="28"/>
        </w:rPr>
        <w:t xml:space="preserve">rendes </w:t>
      </w:r>
      <w:r w:rsidRPr="00F63024">
        <w:rPr>
          <w:sz w:val="28"/>
          <w:szCs w:val="28"/>
        </w:rPr>
        <w:t xml:space="preserve">testületi </w:t>
      </w:r>
      <w:r w:rsidRPr="001B6CDA">
        <w:rPr>
          <w:sz w:val="28"/>
          <w:szCs w:val="28"/>
        </w:rPr>
        <w:t>ülésére</w:t>
      </w:r>
    </w:p>
    <w:p w:rsidR="007836F8" w:rsidRPr="001B6CDA" w:rsidRDefault="007836F8" w:rsidP="007836F8">
      <w:pPr>
        <w:spacing w:line="240" w:lineRule="auto"/>
        <w:rPr>
          <w:sz w:val="28"/>
          <w:szCs w:val="28"/>
        </w:rPr>
      </w:pPr>
    </w:p>
    <w:p w:rsidR="007836F8" w:rsidRDefault="007836F8" w:rsidP="007836F8">
      <w:pPr>
        <w:spacing w:line="240" w:lineRule="auto"/>
      </w:pPr>
    </w:p>
    <w:p w:rsidR="007836F8" w:rsidRDefault="007836F8" w:rsidP="007836F8">
      <w:pPr>
        <w:spacing w:line="240" w:lineRule="auto"/>
        <w:jc w:val="both"/>
        <w:rPr>
          <w:b/>
          <w:szCs w:val="24"/>
        </w:rPr>
      </w:pPr>
      <w:r>
        <w:rPr>
          <w:b/>
          <w:szCs w:val="24"/>
          <w:u w:val="single"/>
        </w:rPr>
        <w:t xml:space="preserve">A előterjesztés </w:t>
      </w:r>
      <w:r w:rsidRPr="001B6CDA">
        <w:rPr>
          <w:b/>
          <w:szCs w:val="24"/>
          <w:u w:val="single"/>
        </w:rPr>
        <w:t>tárgya</w:t>
      </w:r>
      <w:r>
        <w:rPr>
          <w:b/>
          <w:szCs w:val="24"/>
          <w:u w:val="single"/>
        </w:rPr>
        <w:t>:</w:t>
      </w:r>
      <w:r w:rsidRPr="00C917BE">
        <w:rPr>
          <w:b/>
          <w:szCs w:val="24"/>
        </w:rPr>
        <w:t xml:space="preserve"> </w:t>
      </w:r>
      <w:r w:rsidRPr="00DC70C8">
        <w:rPr>
          <w:b/>
          <w:szCs w:val="24"/>
        </w:rPr>
        <w:t>A fogyatékos</w:t>
      </w:r>
      <w:r>
        <w:rPr>
          <w:b/>
          <w:szCs w:val="24"/>
        </w:rPr>
        <w:t xml:space="preserve"> személyek bentlakásos </w:t>
      </w:r>
      <w:r w:rsidR="00C917BE">
        <w:rPr>
          <w:b/>
          <w:szCs w:val="24"/>
        </w:rPr>
        <w:t xml:space="preserve">otthona </w:t>
      </w:r>
      <w:r w:rsidRPr="00DC70C8">
        <w:rPr>
          <w:b/>
          <w:szCs w:val="24"/>
        </w:rPr>
        <w:t xml:space="preserve">szakfeladat </w:t>
      </w:r>
      <w:r w:rsidR="00C917BE">
        <w:rPr>
          <w:b/>
          <w:szCs w:val="24"/>
        </w:rPr>
        <w:t>vonatkozásában</w:t>
      </w:r>
      <w:r>
        <w:rPr>
          <w:b/>
          <w:szCs w:val="24"/>
        </w:rPr>
        <w:t xml:space="preserve"> </w:t>
      </w:r>
      <w:r w:rsidR="00C917BE">
        <w:rPr>
          <w:b/>
          <w:szCs w:val="24"/>
        </w:rPr>
        <w:t>i</w:t>
      </w:r>
      <w:r w:rsidR="00800F32">
        <w:rPr>
          <w:b/>
          <w:szCs w:val="24"/>
        </w:rPr>
        <w:t>nt</w:t>
      </w:r>
      <w:r w:rsidR="00C917BE">
        <w:rPr>
          <w:b/>
          <w:szCs w:val="24"/>
        </w:rPr>
        <w:t>ézményi</w:t>
      </w:r>
      <w:r w:rsidR="00800F32">
        <w:rPr>
          <w:b/>
          <w:szCs w:val="24"/>
        </w:rPr>
        <w:t xml:space="preserve"> </w:t>
      </w:r>
      <w:r w:rsidR="00C917BE">
        <w:rPr>
          <w:b/>
          <w:szCs w:val="24"/>
        </w:rPr>
        <w:t>f</w:t>
      </w:r>
      <w:r w:rsidR="00800F32">
        <w:rPr>
          <w:b/>
          <w:szCs w:val="24"/>
        </w:rPr>
        <w:t xml:space="preserve">érőhely </w:t>
      </w:r>
      <w:r w:rsidR="00C917BE">
        <w:rPr>
          <w:b/>
          <w:szCs w:val="24"/>
        </w:rPr>
        <w:t>k</w:t>
      </w:r>
      <w:r w:rsidR="00800F32">
        <w:rPr>
          <w:b/>
          <w:szCs w:val="24"/>
        </w:rPr>
        <w:t xml:space="preserve">iváltási </w:t>
      </w:r>
      <w:r w:rsidR="00C917BE">
        <w:rPr>
          <w:b/>
          <w:szCs w:val="24"/>
        </w:rPr>
        <w:t>t</w:t>
      </w:r>
      <w:r w:rsidR="00800F32">
        <w:rPr>
          <w:b/>
          <w:szCs w:val="24"/>
        </w:rPr>
        <w:t xml:space="preserve">erv elfogadásáról </w:t>
      </w:r>
    </w:p>
    <w:p w:rsidR="007836F8" w:rsidRDefault="007836F8" w:rsidP="007836F8">
      <w:pPr>
        <w:tabs>
          <w:tab w:val="left" w:pos="3686"/>
        </w:tabs>
        <w:spacing w:line="240" w:lineRule="auto"/>
        <w:rPr>
          <w:b/>
          <w:szCs w:val="24"/>
        </w:rPr>
      </w:pPr>
    </w:p>
    <w:p w:rsidR="007836F8" w:rsidRPr="001B6CDA" w:rsidRDefault="007836F8" w:rsidP="006D4B41">
      <w:pPr>
        <w:tabs>
          <w:tab w:val="left" w:pos="3686"/>
        </w:tabs>
        <w:spacing w:line="240" w:lineRule="auto"/>
        <w:ind w:left="2832" w:hanging="2832"/>
        <w:rPr>
          <w:color w:val="FF0000"/>
          <w:szCs w:val="24"/>
        </w:rPr>
      </w:pPr>
      <w:r w:rsidRPr="001B6CDA">
        <w:rPr>
          <w:szCs w:val="24"/>
          <w:u w:val="single"/>
        </w:rPr>
        <w:t>Melléklet</w:t>
      </w:r>
      <w:proofErr w:type="gramStart"/>
      <w:r w:rsidRPr="001B6CDA">
        <w:rPr>
          <w:szCs w:val="24"/>
          <w:u w:val="single"/>
        </w:rPr>
        <w:t>:</w:t>
      </w:r>
      <w:r>
        <w:rPr>
          <w:szCs w:val="24"/>
        </w:rPr>
        <w:t xml:space="preserve">                             </w:t>
      </w:r>
      <w:r w:rsidR="006D4B41">
        <w:rPr>
          <w:szCs w:val="24"/>
        </w:rPr>
        <w:tab/>
        <w:t>1</w:t>
      </w:r>
      <w:proofErr w:type="gramEnd"/>
      <w:r w:rsidR="006D4B41">
        <w:rPr>
          <w:szCs w:val="24"/>
        </w:rPr>
        <w:t xml:space="preserve"> db tájékoztató levél (</w:t>
      </w:r>
      <w:proofErr w:type="spellStart"/>
      <w:r w:rsidR="006D4B41">
        <w:rPr>
          <w:szCs w:val="24"/>
        </w:rPr>
        <w:t>Kornisné</w:t>
      </w:r>
      <w:proofErr w:type="spellEnd"/>
      <w:r w:rsidR="006D4B41">
        <w:rPr>
          <w:szCs w:val="24"/>
        </w:rPr>
        <w:t xml:space="preserve"> Központ intézményvezető) </w:t>
      </w:r>
    </w:p>
    <w:p w:rsidR="007836F8" w:rsidRDefault="007836F8" w:rsidP="007836F8">
      <w:pPr>
        <w:spacing w:line="240" w:lineRule="auto"/>
        <w:rPr>
          <w:szCs w:val="24"/>
        </w:rPr>
      </w:pPr>
    </w:p>
    <w:p w:rsidR="007836F8" w:rsidRPr="001B6CDA" w:rsidRDefault="007836F8" w:rsidP="007836F8">
      <w:pPr>
        <w:spacing w:line="240" w:lineRule="auto"/>
        <w:rPr>
          <w:szCs w:val="24"/>
        </w:rPr>
      </w:pPr>
    </w:p>
    <w:p w:rsidR="007836F8" w:rsidRDefault="007836F8" w:rsidP="007836F8">
      <w:pPr>
        <w:tabs>
          <w:tab w:val="left" w:pos="3686"/>
          <w:tab w:val="center" w:pos="7320"/>
        </w:tabs>
        <w:spacing w:line="240" w:lineRule="auto"/>
        <w:ind w:left="3686" w:hanging="3686"/>
        <w:rPr>
          <w:szCs w:val="24"/>
        </w:rPr>
      </w:pPr>
      <w:r w:rsidRPr="001B6CDA">
        <w:rPr>
          <w:szCs w:val="24"/>
          <w:u w:val="single"/>
        </w:rPr>
        <w:t>A</w:t>
      </w:r>
      <w:r>
        <w:rPr>
          <w:szCs w:val="24"/>
          <w:u w:val="single"/>
        </w:rPr>
        <w:t xml:space="preserve">z előterjesztés </w:t>
      </w:r>
      <w:r w:rsidRPr="001B6CDA">
        <w:rPr>
          <w:szCs w:val="24"/>
          <w:u w:val="single"/>
        </w:rPr>
        <w:t>előadója:</w:t>
      </w:r>
      <w:r w:rsidRPr="001B6CDA">
        <w:rPr>
          <w:szCs w:val="24"/>
        </w:rPr>
        <w:tab/>
      </w:r>
      <w:r w:rsidR="00C917BE">
        <w:rPr>
          <w:szCs w:val="24"/>
        </w:rPr>
        <w:t>Szőke Zoltán</w:t>
      </w:r>
      <w:r>
        <w:rPr>
          <w:szCs w:val="24"/>
        </w:rPr>
        <w:t xml:space="preserve"> </w:t>
      </w:r>
      <w:r w:rsidR="00C917BE">
        <w:rPr>
          <w:szCs w:val="24"/>
        </w:rPr>
        <w:t>polgármester</w:t>
      </w:r>
    </w:p>
    <w:p w:rsidR="00C917BE" w:rsidRPr="00C917BE" w:rsidRDefault="00C917BE" w:rsidP="007836F8">
      <w:pPr>
        <w:tabs>
          <w:tab w:val="left" w:pos="3686"/>
          <w:tab w:val="center" w:pos="7320"/>
        </w:tabs>
        <w:spacing w:line="240" w:lineRule="auto"/>
        <w:ind w:left="3686" w:hanging="3686"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Nácsáné</w:t>
      </w:r>
      <w:proofErr w:type="spellEnd"/>
      <w:r>
        <w:rPr>
          <w:szCs w:val="24"/>
        </w:rPr>
        <w:t xml:space="preserve"> dr. </w:t>
      </w:r>
      <w:proofErr w:type="spellStart"/>
      <w:r>
        <w:rPr>
          <w:szCs w:val="24"/>
        </w:rPr>
        <w:t>Kalán</w:t>
      </w:r>
      <w:proofErr w:type="spellEnd"/>
      <w:r>
        <w:rPr>
          <w:szCs w:val="24"/>
        </w:rPr>
        <w:t xml:space="preserve"> Eszter intézményvezető</w:t>
      </w:r>
    </w:p>
    <w:p w:rsidR="007836F8" w:rsidRPr="001B6CDA" w:rsidRDefault="007836F8" w:rsidP="007836F8">
      <w:pPr>
        <w:tabs>
          <w:tab w:val="left" w:pos="3686"/>
        </w:tabs>
        <w:spacing w:line="240" w:lineRule="auto"/>
        <w:rPr>
          <w:szCs w:val="24"/>
        </w:rPr>
      </w:pPr>
    </w:p>
    <w:p w:rsidR="007836F8" w:rsidRPr="001B6CDA" w:rsidRDefault="007836F8" w:rsidP="007836F8">
      <w:pPr>
        <w:tabs>
          <w:tab w:val="left" w:pos="3686"/>
        </w:tabs>
        <w:spacing w:line="240" w:lineRule="auto"/>
        <w:rPr>
          <w:szCs w:val="24"/>
        </w:rPr>
      </w:pPr>
      <w:r>
        <w:rPr>
          <w:szCs w:val="24"/>
          <w:u w:val="single"/>
        </w:rPr>
        <w:t>Az előterjesztés</w:t>
      </w:r>
      <w:r w:rsidRPr="001B6CDA">
        <w:rPr>
          <w:szCs w:val="24"/>
          <w:u w:val="single"/>
        </w:rPr>
        <w:t xml:space="preserve"> témafelelőse:</w:t>
      </w:r>
      <w:r w:rsidRPr="001B6CDA">
        <w:rPr>
          <w:szCs w:val="24"/>
        </w:rPr>
        <w:tab/>
      </w:r>
      <w:proofErr w:type="spellStart"/>
      <w:r w:rsidR="00C917BE">
        <w:rPr>
          <w:szCs w:val="24"/>
        </w:rPr>
        <w:t>Petruskáné</w:t>
      </w:r>
      <w:proofErr w:type="spellEnd"/>
      <w:r w:rsidR="00C917BE">
        <w:rPr>
          <w:szCs w:val="24"/>
        </w:rPr>
        <w:t xml:space="preserve"> dr. </w:t>
      </w:r>
      <w:proofErr w:type="spellStart"/>
      <w:r w:rsidR="00C917BE">
        <w:rPr>
          <w:szCs w:val="24"/>
        </w:rPr>
        <w:t>Legeza</w:t>
      </w:r>
      <w:proofErr w:type="spellEnd"/>
      <w:r w:rsidR="00C917BE">
        <w:rPr>
          <w:szCs w:val="24"/>
        </w:rPr>
        <w:t xml:space="preserve"> Tímea</w:t>
      </w:r>
      <w:r>
        <w:rPr>
          <w:szCs w:val="24"/>
        </w:rPr>
        <w:t xml:space="preserve"> - aljegyző</w:t>
      </w:r>
    </w:p>
    <w:p w:rsidR="007836F8" w:rsidRDefault="007836F8" w:rsidP="007836F8">
      <w:pPr>
        <w:tabs>
          <w:tab w:val="left" w:pos="3686"/>
        </w:tabs>
        <w:spacing w:line="240" w:lineRule="auto"/>
        <w:rPr>
          <w:szCs w:val="24"/>
          <w:u w:val="single"/>
        </w:rPr>
      </w:pPr>
    </w:p>
    <w:p w:rsidR="007836F8" w:rsidRPr="001B6CDA" w:rsidRDefault="007836F8" w:rsidP="007836F8">
      <w:pPr>
        <w:tabs>
          <w:tab w:val="left" w:pos="3686"/>
        </w:tabs>
        <w:spacing w:line="240" w:lineRule="auto"/>
        <w:rPr>
          <w:szCs w:val="24"/>
          <w:u w:val="single"/>
        </w:rPr>
      </w:pPr>
    </w:p>
    <w:p w:rsidR="007836F8" w:rsidRPr="001B6CDA" w:rsidRDefault="007836F8" w:rsidP="007836F8">
      <w:pPr>
        <w:tabs>
          <w:tab w:val="left" w:pos="3686"/>
        </w:tabs>
        <w:spacing w:line="240" w:lineRule="auto"/>
        <w:rPr>
          <w:szCs w:val="24"/>
        </w:rPr>
      </w:pPr>
      <w:r>
        <w:rPr>
          <w:szCs w:val="24"/>
          <w:u w:val="single"/>
        </w:rPr>
        <w:t xml:space="preserve">Az előterjesztés </w:t>
      </w:r>
      <w:r w:rsidRPr="001B6CDA">
        <w:rPr>
          <w:szCs w:val="24"/>
          <w:u w:val="single"/>
        </w:rPr>
        <w:t>ügyiratszáma:</w:t>
      </w:r>
      <w:r w:rsidRPr="001B6CDA">
        <w:rPr>
          <w:szCs w:val="24"/>
        </w:rPr>
        <w:tab/>
      </w:r>
      <w:r>
        <w:rPr>
          <w:szCs w:val="24"/>
        </w:rPr>
        <w:t>154/2018.</w:t>
      </w:r>
    </w:p>
    <w:p w:rsidR="007836F8" w:rsidRDefault="007836F8" w:rsidP="007836F8">
      <w:pPr>
        <w:spacing w:line="240" w:lineRule="auto"/>
        <w:rPr>
          <w:szCs w:val="24"/>
          <w:u w:val="single"/>
        </w:rPr>
      </w:pPr>
    </w:p>
    <w:p w:rsidR="007836F8" w:rsidRDefault="007836F8" w:rsidP="007836F8">
      <w:pPr>
        <w:spacing w:line="240" w:lineRule="auto"/>
        <w:rPr>
          <w:szCs w:val="24"/>
          <w:u w:val="single"/>
        </w:rPr>
      </w:pPr>
    </w:p>
    <w:p w:rsidR="007836F8" w:rsidRPr="00F30554" w:rsidRDefault="007836F8" w:rsidP="007836F8">
      <w:pPr>
        <w:spacing w:line="240" w:lineRule="auto"/>
        <w:rPr>
          <w:u w:val="single"/>
        </w:rPr>
      </w:pPr>
      <w:r w:rsidRPr="00F30554">
        <w:rPr>
          <w:u w:val="single"/>
        </w:rPr>
        <w:t>Az előterjesztést véleményező bizottságok a hatáskör megjelölésével:</w:t>
      </w:r>
    </w:p>
    <w:p w:rsidR="007836F8" w:rsidRPr="00F30554" w:rsidRDefault="007836F8" w:rsidP="007836F8">
      <w:pPr>
        <w:spacing w:line="240" w:lineRule="auto"/>
        <w:rPr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7836F8" w:rsidRPr="00F30554" w:rsidTr="00622D6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F8" w:rsidRPr="00F30554" w:rsidRDefault="007836F8" w:rsidP="00622D6C">
            <w:pPr>
              <w:spacing w:line="240" w:lineRule="auto"/>
              <w:jc w:val="center"/>
              <w:rPr>
                <w:b/>
                <w:bCs/>
              </w:rPr>
            </w:pPr>
            <w:r w:rsidRPr="00F30554">
              <w:rPr>
                <w:b/>
                <w:bCs/>
              </w:rPr>
              <w:t>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F8" w:rsidRPr="00F30554" w:rsidRDefault="007836F8" w:rsidP="00622D6C">
            <w:pPr>
              <w:spacing w:line="240" w:lineRule="auto"/>
              <w:jc w:val="center"/>
              <w:rPr>
                <w:b/>
                <w:bCs/>
              </w:rPr>
            </w:pPr>
            <w:r w:rsidRPr="00F30554">
              <w:rPr>
                <w:b/>
                <w:bCs/>
              </w:rPr>
              <w:t>Hatáskör</w:t>
            </w:r>
          </w:p>
        </w:tc>
      </w:tr>
      <w:tr w:rsidR="00FD077A" w:rsidRPr="00F30554" w:rsidTr="00622D6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7A" w:rsidRPr="00F30554" w:rsidRDefault="00FD077A" w:rsidP="00FD077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Pénzügyi és Ügyrendi 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7A" w:rsidRPr="00FD077A" w:rsidRDefault="00FD077A" w:rsidP="00FD077A">
            <w:pPr>
              <w:spacing w:line="240" w:lineRule="auto"/>
              <w:jc w:val="both"/>
              <w:rPr>
                <w:bCs/>
              </w:rPr>
            </w:pPr>
            <w:r w:rsidRPr="00FD077A">
              <w:rPr>
                <w:bCs/>
              </w:rPr>
              <w:t xml:space="preserve">SZMSZ </w:t>
            </w:r>
            <w:r>
              <w:rPr>
                <w:bCs/>
              </w:rPr>
              <w:t xml:space="preserve">4. melléklet </w:t>
            </w:r>
            <w:r w:rsidR="006443AA">
              <w:rPr>
                <w:bCs/>
              </w:rPr>
              <w:t>1.30.</w:t>
            </w:r>
          </w:p>
        </w:tc>
      </w:tr>
      <w:tr w:rsidR="007836F8" w:rsidRPr="00FD077A" w:rsidTr="00622D6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F8" w:rsidRPr="00FD077A" w:rsidRDefault="007836F8" w:rsidP="00622D6C">
            <w:pPr>
              <w:spacing w:line="240" w:lineRule="auto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F8" w:rsidRPr="00FD077A" w:rsidRDefault="007836F8" w:rsidP="00622D6C">
            <w:pPr>
              <w:pStyle w:val="Cmsor5"/>
              <w:rPr>
                <w:sz w:val="24"/>
                <w:szCs w:val="24"/>
              </w:rPr>
            </w:pPr>
          </w:p>
        </w:tc>
      </w:tr>
      <w:tr w:rsidR="007836F8" w:rsidRPr="00FD077A" w:rsidTr="00622D6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F8" w:rsidRPr="00FD077A" w:rsidRDefault="007836F8" w:rsidP="00622D6C">
            <w:pPr>
              <w:spacing w:line="240" w:lineRule="auto"/>
              <w:rPr>
                <w:b/>
              </w:rPr>
            </w:pPr>
            <w:r w:rsidRPr="00FD077A">
              <w:rPr>
                <w:b/>
              </w:rPr>
              <w:t>Szociális és Humán Bizottság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F8" w:rsidRPr="00FD077A" w:rsidRDefault="007836F8" w:rsidP="00622D6C">
            <w:pPr>
              <w:pStyle w:val="Cmsor5"/>
              <w:rPr>
                <w:sz w:val="24"/>
                <w:szCs w:val="24"/>
              </w:rPr>
            </w:pPr>
            <w:r w:rsidRPr="00FD077A">
              <w:rPr>
                <w:sz w:val="24"/>
                <w:szCs w:val="24"/>
              </w:rPr>
              <w:t>SZMSZ 5. melléklet 1. 11.,</w:t>
            </w:r>
          </w:p>
        </w:tc>
      </w:tr>
    </w:tbl>
    <w:p w:rsidR="007836F8" w:rsidRPr="001B6CDA" w:rsidRDefault="007836F8" w:rsidP="007836F8">
      <w:pPr>
        <w:rPr>
          <w:szCs w:val="24"/>
          <w:u w:val="single"/>
        </w:rPr>
      </w:pPr>
    </w:p>
    <w:p w:rsidR="007836F8" w:rsidRPr="001B6CDA" w:rsidRDefault="007836F8" w:rsidP="007836F8">
      <w:pPr>
        <w:rPr>
          <w:b/>
          <w:szCs w:val="24"/>
          <w:u w:val="single"/>
        </w:rPr>
      </w:pPr>
      <w:r w:rsidRPr="001B6CDA">
        <w:rPr>
          <w:b/>
          <w:szCs w:val="24"/>
          <w:u w:val="single"/>
        </w:rPr>
        <w:t>Az ülésre meghívni javasolt szervek, személyek:</w:t>
      </w:r>
    </w:p>
    <w:p w:rsidR="007836F8" w:rsidRPr="001B6CDA" w:rsidRDefault="007836F8" w:rsidP="007836F8">
      <w:pPr>
        <w:jc w:val="center"/>
        <w:rPr>
          <w:color w:val="000000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7836F8" w:rsidRPr="001B6CDA" w:rsidTr="00622D6C">
        <w:tc>
          <w:tcPr>
            <w:tcW w:w="4638" w:type="dxa"/>
          </w:tcPr>
          <w:p w:rsidR="007836F8" w:rsidRPr="005B48F6" w:rsidRDefault="007836F8" w:rsidP="00622D6C">
            <w:pPr>
              <w:spacing w:line="240" w:lineRule="auto"/>
              <w:jc w:val="both"/>
              <w:rPr>
                <w:szCs w:val="24"/>
              </w:rPr>
            </w:pPr>
            <w:proofErr w:type="spellStart"/>
            <w:r w:rsidRPr="005B48F6">
              <w:rPr>
                <w:szCs w:val="24"/>
              </w:rPr>
              <w:t>Nácsáné</w:t>
            </w:r>
            <w:proofErr w:type="spellEnd"/>
            <w:r w:rsidRPr="005B48F6">
              <w:rPr>
                <w:szCs w:val="24"/>
              </w:rPr>
              <w:t xml:space="preserve"> </w:t>
            </w:r>
            <w:proofErr w:type="spellStart"/>
            <w:r w:rsidRPr="005B48F6">
              <w:rPr>
                <w:szCs w:val="24"/>
              </w:rPr>
              <w:t>dr.Kalán</w:t>
            </w:r>
            <w:proofErr w:type="spellEnd"/>
            <w:r w:rsidRPr="005B48F6">
              <w:rPr>
                <w:szCs w:val="24"/>
              </w:rPr>
              <w:t xml:space="preserve"> Eszter – </w:t>
            </w:r>
            <w:proofErr w:type="spellStart"/>
            <w:r w:rsidRPr="005B48F6">
              <w:rPr>
                <w:szCs w:val="24"/>
              </w:rPr>
              <w:t>Kornisné</w:t>
            </w:r>
            <w:proofErr w:type="spellEnd"/>
            <w:r w:rsidRPr="005B48F6">
              <w:rPr>
                <w:szCs w:val="24"/>
              </w:rPr>
              <w:t xml:space="preserve"> Központ intézményvezető</w:t>
            </w:r>
          </w:p>
        </w:tc>
        <w:tc>
          <w:tcPr>
            <w:tcW w:w="4650" w:type="dxa"/>
          </w:tcPr>
          <w:p w:rsidR="007836F8" w:rsidRPr="005B48F6" w:rsidRDefault="007836F8" w:rsidP="00622D6C">
            <w:pPr>
              <w:spacing w:line="240" w:lineRule="auto"/>
              <w:jc w:val="both"/>
              <w:rPr>
                <w:szCs w:val="24"/>
              </w:rPr>
            </w:pPr>
            <w:r w:rsidRPr="005B48F6">
              <w:rPr>
                <w:szCs w:val="24"/>
              </w:rPr>
              <w:t>szeszk@gmail.com</w:t>
            </w:r>
          </w:p>
        </w:tc>
      </w:tr>
      <w:tr w:rsidR="007836F8" w:rsidRPr="001B6CDA" w:rsidTr="00622D6C">
        <w:tc>
          <w:tcPr>
            <w:tcW w:w="4638" w:type="dxa"/>
          </w:tcPr>
          <w:p w:rsidR="007836F8" w:rsidRPr="001B6CDA" w:rsidRDefault="007836F8" w:rsidP="00622D6C">
            <w:p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4650" w:type="dxa"/>
          </w:tcPr>
          <w:p w:rsidR="007836F8" w:rsidRPr="001B6CDA" w:rsidRDefault="007836F8" w:rsidP="00622D6C">
            <w:pPr>
              <w:spacing w:line="240" w:lineRule="auto"/>
              <w:jc w:val="both"/>
              <w:rPr>
                <w:color w:val="000000"/>
                <w:szCs w:val="24"/>
              </w:rPr>
            </w:pPr>
          </w:p>
        </w:tc>
      </w:tr>
    </w:tbl>
    <w:p w:rsidR="007836F8" w:rsidRPr="001B6CDA" w:rsidRDefault="007836F8" w:rsidP="007836F8">
      <w:pPr>
        <w:spacing w:line="240" w:lineRule="auto"/>
        <w:rPr>
          <w:szCs w:val="24"/>
        </w:rPr>
      </w:pPr>
    </w:p>
    <w:p w:rsidR="007836F8" w:rsidRPr="001B6CDA" w:rsidRDefault="007836F8" w:rsidP="007836F8">
      <w:pPr>
        <w:spacing w:line="240" w:lineRule="auto"/>
        <w:rPr>
          <w:szCs w:val="24"/>
          <w:u w:val="single"/>
        </w:rPr>
      </w:pPr>
      <w:r w:rsidRPr="001B6CDA">
        <w:rPr>
          <w:szCs w:val="24"/>
          <w:u w:val="single"/>
        </w:rPr>
        <w:t xml:space="preserve">Egyéb megjegyzés: </w:t>
      </w:r>
    </w:p>
    <w:p w:rsidR="007836F8" w:rsidRPr="001B6CDA" w:rsidRDefault="007836F8" w:rsidP="007836F8">
      <w:pPr>
        <w:spacing w:line="240" w:lineRule="auto"/>
        <w:rPr>
          <w:szCs w:val="24"/>
        </w:rPr>
      </w:pPr>
      <w:r w:rsidRPr="001B6CDA">
        <w:rPr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7836F8" w:rsidRPr="001B6CDA" w:rsidRDefault="007836F8" w:rsidP="007836F8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7836F8" w:rsidRDefault="007836F8" w:rsidP="007836F8">
      <w:pPr>
        <w:pStyle w:val="Cmsor5"/>
        <w:tabs>
          <w:tab w:val="center" w:pos="7371"/>
        </w:tabs>
        <w:rPr>
          <w:sz w:val="24"/>
          <w:szCs w:val="24"/>
        </w:rPr>
      </w:pPr>
      <w:r w:rsidRPr="001B6CDA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 xml:space="preserve">2018. </w:t>
      </w:r>
      <w:r w:rsidR="00096F68">
        <w:rPr>
          <w:sz w:val="24"/>
          <w:szCs w:val="24"/>
        </w:rPr>
        <w:t xml:space="preserve">december </w:t>
      </w:r>
      <w:r>
        <w:rPr>
          <w:sz w:val="24"/>
          <w:szCs w:val="24"/>
        </w:rPr>
        <w:t>1</w:t>
      </w:r>
      <w:r w:rsidR="00096F68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7836F8" w:rsidRDefault="007836F8" w:rsidP="007836F8"/>
    <w:p w:rsidR="007836F8" w:rsidRDefault="007836F8" w:rsidP="007836F8"/>
    <w:p w:rsidR="007836F8" w:rsidRDefault="007836F8" w:rsidP="007836F8"/>
    <w:p w:rsidR="007836F8" w:rsidRPr="002A410D" w:rsidRDefault="007836F8" w:rsidP="007836F8"/>
    <w:p w:rsidR="007836F8" w:rsidRPr="00481962" w:rsidRDefault="007836F8" w:rsidP="007836F8">
      <w:pPr>
        <w:pStyle w:val="Cmsor5"/>
        <w:tabs>
          <w:tab w:val="center" w:pos="737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096F68">
        <w:rPr>
          <w:b/>
          <w:sz w:val="24"/>
          <w:szCs w:val="24"/>
        </w:rPr>
        <w:t xml:space="preserve">      </w:t>
      </w:r>
      <w:proofErr w:type="spellStart"/>
      <w:r w:rsidR="00096F68">
        <w:rPr>
          <w:b/>
          <w:sz w:val="24"/>
          <w:szCs w:val="24"/>
        </w:rPr>
        <w:t>Petruskáné</w:t>
      </w:r>
      <w:proofErr w:type="spellEnd"/>
      <w:r w:rsidR="00096F68">
        <w:rPr>
          <w:b/>
          <w:sz w:val="24"/>
          <w:szCs w:val="24"/>
        </w:rPr>
        <w:t xml:space="preserve"> r. </w:t>
      </w:r>
      <w:proofErr w:type="spellStart"/>
      <w:r w:rsidR="00096F68">
        <w:rPr>
          <w:b/>
          <w:sz w:val="24"/>
          <w:szCs w:val="24"/>
        </w:rPr>
        <w:t>Legeza</w:t>
      </w:r>
      <w:proofErr w:type="spellEnd"/>
      <w:r w:rsidR="00096F68">
        <w:rPr>
          <w:b/>
          <w:sz w:val="24"/>
          <w:szCs w:val="24"/>
        </w:rPr>
        <w:t xml:space="preserve"> Tímea</w:t>
      </w:r>
    </w:p>
    <w:p w:rsidR="007836F8" w:rsidRPr="00481962" w:rsidRDefault="007836F8" w:rsidP="007836F8">
      <w:pPr>
        <w:tabs>
          <w:tab w:val="center" w:pos="7371"/>
        </w:tabs>
        <w:spacing w:line="240" w:lineRule="auto"/>
        <w:rPr>
          <w:b/>
          <w:szCs w:val="24"/>
        </w:rPr>
      </w:pPr>
      <w:r w:rsidRPr="00481962">
        <w:rPr>
          <w:b/>
          <w:szCs w:val="24"/>
        </w:rPr>
        <w:t xml:space="preserve">                                                                               </w:t>
      </w:r>
      <w:r w:rsidR="00096F68">
        <w:rPr>
          <w:b/>
          <w:szCs w:val="24"/>
        </w:rPr>
        <w:t xml:space="preserve"> </w:t>
      </w:r>
      <w:r w:rsidRPr="00481962">
        <w:rPr>
          <w:b/>
          <w:szCs w:val="24"/>
        </w:rPr>
        <w:t xml:space="preserve">    </w:t>
      </w:r>
      <w:proofErr w:type="gramStart"/>
      <w:r w:rsidRPr="00481962">
        <w:rPr>
          <w:b/>
          <w:szCs w:val="24"/>
        </w:rPr>
        <w:t>témafelelős</w:t>
      </w:r>
      <w:proofErr w:type="gramEnd"/>
    </w:p>
    <w:p w:rsidR="007836F8" w:rsidRPr="003677D7" w:rsidRDefault="007836F8" w:rsidP="007836F8">
      <w:pPr>
        <w:tabs>
          <w:tab w:val="center" w:pos="7371"/>
        </w:tabs>
        <w:spacing w:line="240" w:lineRule="auto"/>
        <w:jc w:val="center"/>
        <w:rPr>
          <w:b/>
          <w:sz w:val="36"/>
          <w:szCs w:val="36"/>
        </w:rPr>
      </w:pPr>
      <w:r w:rsidRPr="00481962">
        <w:rPr>
          <w:b/>
          <w:szCs w:val="24"/>
        </w:rPr>
        <w:br w:type="page"/>
      </w:r>
      <w:r w:rsidRPr="003677D7">
        <w:rPr>
          <w:b/>
          <w:sz w:val="36"/>
          <w:szCs w:val="36"/>
        </w:rPr>
        <w:lastRenderedPageBreak/>
        <w:t>TISZAVASVÁRI VÁROS POLGÁRMESTERÉTŐL</w:t>
      </w:r>
    </w:p>
    <w:p w:rsidR="007836F8" w:rsidRDefault="007836F8" w:rsidP="007836F8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7836F8" w:rsidRDefault="007836F8" w:rsidP="007836F8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>Tel: 42/520-500. Fax: 42/275-000. E-mail: tvonkph@tiszavasvari.hu</w:t>
      </w:r>
    </w:p>
    <w:p w:rsidR="007836F8" w:rsidRDefault="007836F8" w:rsidP="007836F8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proofErr w:type="spellStart"/>
      <w:r w:rsidR="009A14AE">
        <w:t>Petruskáné</w:t>
      </w:r>
      <w:proofErr w:type="spellEnd"/>
      <w:r w:rsidR="009A14AE">
        <w:t xml:space="preserve"> dr. </w:t>
      </w:r>
      <w:proofErr w:type="spellStart"/>
      <w:r w:rsidR="009A14AE">
        <w:t>Legeza</w:t>
      </w:r>
      <w:proofErr w:type="spellEnd"/>
      <w:r w:rsidR="009A14AE">
        <w:t xml:space="preserve"> Tímea</w:t>
      </w:r>
    </w:p>
    <w:p w:rsidR="007836F8" w:rsidRDefault="007836F8" w:rsidP="007836F8">
      <w:pPr>
        <w:pStyle w:val="lfej"/>
        <w:tabs>
          <w:tab w:val="clear" w:pos="4536"/>
          <w:tab w:val="clear" w:pos="9072"/>
        </w:tabs>
        <w:spacing w:line="240" w:lineRule="auto"/>
      </w:pPr>
    </w:p>
    <w:p w:rsidR="007836F8" w:rsidRPr="00B87B21" w:rsidRDefault="007836F8" w:rsidP="007836F8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ELŐTERJESZTÉS</w:t>
      </w:r>
    </w:p>
    <w:p w:rsidR="007836F8" w:rsidRDefault="007836F8" w:rsidP="007836F8">
      <w:pPr>
        <w:jc w:val="center"/>
      </w:pPr>
      <w:r w:rsidRPr="00B87B21">
        <w:t xml:space="preserve">- a Képviselő-testülethez </w:t>
      </w:r>
      <w:r>
        <w:t>–</w:t>
      </w:r>
    </w:p>
    <w:p w:rsidR="007836F8" w:rsidRPr="00113A3D" w:rsidRDefault="007836F8" w:rsidP="007836F8">
      <w:pPr>
        <w:spacing w:line="240" w:lineRule="auto"/>
        <w:jc w:val="center"/>
        <w:rPr>
          <w:b/>
          <w:szCs w:val="24"/>
        </w:rPr>
      </w:pPr>
      <w:r w:rsidRPr="00DC70C8">
        <w:rPr>
          <w:b/>
          <w:szCs w:val="24"/>
        </w:rPr>
        <w:t>A fogyatékos</w:t>
      </w:r>
      <w:r>
        <w:rPr>
          <w:b/>
          <w:szCs w:val="24"/>
        </w:rPr>
        <w:t xml:space="preserve"> személyek bentlakásos ellátása</w:t>
      </w:r>
      <w:r w:rsidRPr="00DC70C8">
        <w:rPr>
          <w:b/>
          <w:szCs w:val="24"/>
        </w:rPr>
        <w:t xml:space="preserve"> szakfeladat </w:t>
      </w:r>
      <w:r w:rsidR="00905A32">
        <w:rPr>
          <w:b/>
          <w:szCs w:val="24"/>
        </w:rPr>
        <w:t>vonatkozásában</w:t>
      </w:r>
      <w:r>
        <w:rPr>
          <w:b/>
          <w:szCs w:val="24"/>
        </w:rPr>
        <w:t xml:space="preserve"> </w:t>
      </w:r>
      <w:r w:rsidRPr="00DC70C8">
        <w:rPr>
          <w:b/>
          <w:szCs w:val="24"/>
        </w:rPr>
        <w:t>intézményi férőhely kiváltás</w:t>
      </w:r>
      <w:r w:rsidR="00905A32">
        <w:rPr>
          <w:b/>
          <w:szCs w:val="24"/>
        </w:rPr>
        <w:t>i terv elfogadásá</w:t>
      </w:r>
      <w:r w:rsidRPr="00DC70C8">
        <w:rPr>
          <w:b/>
          <w:szCs w:val="24"/>
        </w:rPr>
        <w:t>ról</w:t>
      </w:r>
    </w:p>
    <w:p w:rsidR="00771A58" w:rsidRDefault="00771A58" w:rsidP="007836F8">
      <w:pPr>
        <w:rPr>
          <w:b/>
          <w:szCs w:val="24"/>
        </w:rPr>
      </w:pPr>
    </w:p>
    <w:p w:rsidR="007836F8" w:rsidRPr="00B03608" w:rsidRDefault="007836F8" w:rsidP="00771A58">
      <w:pPr>
        <w:spacing w:line="240" w:lineRule="auto"/>
        <w:rPr>
          <w:b/>
          <w:szCs w:val="24"/>
        </w:rPr>
      </w:pPr>
      <w:r w:rsidRPr="00B03608">
        <w:rPr>
          <w:b/>
          <w:szCs w:val="24"/>
        </w:rPr>
        <w:t>Tisztelt Képviselő-testület!</w:t>
      </w:r>
    </w:p>
    <w:p w:rsidR="007836F8" w:rsidRDefault="007836F8" w:rsidP="00771A58">
      <w:pPr>
        <w:spacing w:line="240" w:lineRule="auto"/>
        <w:jc w:val="both"/>
        <w:rPr>
          <w:sz w:val="28"/>
          <w:szCs w:val="28"/>
        </w:rPr>
      </w:pPr>
    </w:p>
    <w:p w:rsidR="007836F8" w:rsidRDefault="007836F8" w:rsidP="00771A58">
      <w:pPr>
        <w:numPr>
          <w:ilvl w:val="0"/>
          <w:numId w:val="1"/>
        </w:numPr>
        <w:spacing w:line="240" w:lineRule="auto"/>
        <w:ind w:left="0" w:firstLine="0"/>
        <w:jc w:val="both"/>
        <w:rPr>
          <w:b/>
          <w:sz w:val="26"/>
          <w:szCs w:val="26"/>
        </w:rPr>
      </w:pPr>
      <w:r w:rsidRPr="00E20D35">
        <w:rPr>
          <w:b/>
          <w:sz w:val="26"/>
          <w:szCs w:val="26"/>
        </w:rPr>
        <w:t>Előzmények</w:t>
      </w:r>
    </w:p>
    <w:p w:rsidR="00B24C2E" w:rsidRDefault="00B24C2E" w:rsidP="00B24C2E">
      <w:pPr>
        <w:spacing w:line="240" w:lineRule="auto"/>
        <w:rPr>
          <w:b/>
          <w:sz w:val="26"/>
          <w:szCs w:val="26"/>
        </w:rPr>
      </w:pPr>
    </w:p>
    <w:p w:rsidR="00B24C2E" w:rsidRPr="000A635A" w:rsidRDefault="00B24C2E" w:rsidP="00B24C2E">
      <w:pPr>
        <w:spacing w:line="240" w:lineRule="auto"/>
        <w:jc w:val="both"/>
        <w:rPr>
          <w:b/>
        </w:rPr>
      </w:pPr>
      <w:r w:rsidRPr="000A635A">
        <w:t xml:space="preserve">A </w:t>
      </w:r>
      <w:r w:rsidRPr="000A635A">
        <w:rPr>
          <w:b/>
        </w:rPr>
        <w:t>Kormány</w:t>
      </w:r>
      <w:r w:rsidRPr="000A635A">
        <w:t xml:space="preserve"> 1023/2017. (I.24.) Korm. határozatával </w:t>
      </w:r>
      <w:r w:rsidRPr="000A635A">
        <w:rPr>
          <w:b/>
        </w:rPr>
        <w:t>elfogadta a fogyatékossággal</w:t>
      </w:r>
      <w:r w:rsidRPr="000A635A">
        <w:t xml:space="preserve"> élő személyek számára ápolást- gondozást nyújtó szociális </w:t>
      </w:r>
      <w:r w:rsidRPr="000A635A">
        <w:rPr>
          <w:b/>
        </w:rPr>
        <w:t>intézményi férőhelyek kiváltásáról szóló</w:t>
      </w:r>
      <w:r w:rsidRPr="000A635A">
        <w:t xml:space="preserve"> </w:t>
      </w:r>
      <w:r w:rsidRPr="000A635A">
        <w:rPr>
          <w:b/>
        </w:rPr>
        <w:t>2017-2036. évekre vonatkozó hosszú távú koncepcióját és elrendelte</w:t>
      </w:r>
      <w:r w:rsidRPr="000A635A">
        <w:t xml:space="preserve">, hogy a 2017-2036. közötti években megvalósuló </w:t>
      </w:r>
      <w:r w:rsidRPr="000A635A">
        <w:rPr>
          <w:b/>
        </w:rPr>
        <w:t>férőhely kiváltási folyamatot az abban foglaltak szerint kell végrehajtani.</w:t>
      </w:r>
      <w:r>
        <w:rPr>
          <w:b/>
        </w:rPr>
        <w:t xml:space="preserve"> </w:t>
      </w:r>
    </w:p>
    <w:p w:rsidR="00B24C2E" w:rsidRDefault="00B24C2E" w:rsidP="00B24C2E">
      <w:pPr>
        <w:spacing w:line="240" w:lineRule="auto"/>
        <w:jc w:val="both"/>
        <w:rPr>
          <w:b/>
        </w:rPr>
      </w:pPr>
    </w:p>
    <w:p w:rsidR="00B24C2E" w:rsidRPr="00A509CF" w:rsidRDefault="00B24C2E" w:rsidP="00B24C2E">
      <w:pPr>
        <w:spacing w:line="240" w:lineRule="auto"/>
        <w:jc w:val="both"/>
        <w:rPr>
          <w:b/>
        </w:rPr>
      </w:pPr>
      <w:r w:rsidRPr="00A509CF">
        <w:rPr>
          <w:shd w:val="clear" w:color="auto" w:fill="FFFFFF"/>
        </w:rPr>
        <w:t>Az intézményi férőhely kiváltás folyamata több szakaszban megy végbe, az első időszakba 6 intézmény kapcsolódott be, melynek során közel 200 férőhely kiváltása történt meg.</w:t>
      </w:r>
    </w:p>
    <w:p w:rsidR="00B24C2E" w:rsidRPr="00A509CF" w:rsidRDefault="00B24C2E" w:rsidP="00B24C2E">
      <w:pPr>
        <w:spacing w:line="240" w:lineRule="auto"/>
        <w:jc w:val="both"/>
        <w:rPr>
          <w:b/>
        </w:rPr>
      </w:pPr>
    </w:p>
    <w:p w:rsidR="00B24C2E" w:rsidRPr="009C5012" w:rsidRDefault="00B24C2E" w:rsidP="00B24C2E">
      <w:pPr>
        <w:spacing w:line="240" w:lineRule="auto"/>
        <w:jc w:val="both"/>
        <w:rPr>
          <w:b/>
        </w:rPr>
      </w:pPr>
      <w:r w:rsidRPr="00A509CF">
        <w:rPr>
          <w:shd w:val="clear" w:color="auto" w:fill="FFFFFF"/>
        </w:rPr>
        <w:t>A kiváltási folyamat második szakasza még csak most kezdődik, de a Kormány határozott célja, hogy az elkövetkező néhány évben 4000 új támogatott lakhatási férőhely jöjjön létre és az önálló életvitelhez szükséges képességekre épülő és fejlesztő szolgáltatási rendszer alakul ki.</w:t>
      </w:r>
      <w:r w:rsidRPr="009C5012">
        <w:rPr>
          <w:shd w:val="clear" w:color="auto" w:fill="FFFFFF"/>
        </w:rPr>
        <w:t> </w:t>
      </w:r>
    </w:p>
    <w:p w:rsidR="00B24C2E" w:rsidRDefault="00B24C2E" w:rsidP="00B24C2E">
      <w:pPr>
        <w:spacing w:line="240" w:lineRule="auto"/>
        <w:jc w:val="both"/>
        <w:rPr>
          <w:b/>
        </w:rPr>
      </w:pPr>
    </w:p>
    <w:p w:rsidR="00B24C2E" w:rsidRPr="00360226" w:rsidRDefault="00B24C2E" w:rsidP="00B24C2E">
      <w:pPr>
        <w:spacing w:line="240" w:lineRule="auto"/>
        <w:jc w:val="both"/>
      </w:pPr>
      <w:r>
        <w:rPr>
          <w:b/>
        </w:rPr>
        <w:t xml:space="preserve">A legutolsó erre vonatkozó pályázati felhívás: </w:t>
      </w:r>
      <w:r w:rsidRPr="00B46B33">
        <w:rPr>
          <w:b/>
        </w:rPr>
        <w:t xml:space="preserve">Intézményi ellátásról a közösségi alapú szolgáltatásokra való áttérés fejlesztése – intézményi férőhely kiváltás 2023-ig. </w:t>
      </w:r>
      <w:r w:rsidRPr="00360226">
        <w:t xml:space="preserve">(A felhívás kódszáma: EFOP–2.2.5–17) </w:t>
      </w:r>
    </w:p>
    <w:p w:rsidR="00B24C2E" w:rsidRPr="00B46B33" w:rsidRDefault="00B24C2E" w:rsidP="00B24C2E">
      <w:pPr>
        <w:spacing w:line="240" w:lineRule="auto"/>
        <w:jc w:val="both"/>
        <w:rPr>
          <w:b/>
        </w:rPr>
      </w:pPr>
    </w:p>
    <w:p w:rsidR="00B24C2E" w:rsidRDefault="00B24C2E" w:rsidP="00B24C2E">
      <w:pPr>
        <w:spacing w:line="240" w:lineRule="auto"/>
        <w:jc w:val="both"/>
      </w:pPr>
      <w:r>
        <w:t xml:space="preserve">Ennek célja </w:t>
      </w:r>
      <w:r w:rsidRPr="000C5B73">
        <w:t>a fogyatékossággal élő, pszichiátriai betegek, továbbá szenvedélybeteg személyek számára ápolást-gondozást nyújtó, a célcsoportok vonatkozásában engedélyesenként 50 főnél nagyobb bentlakásos intézmények állami, egyházi és nem állami fenntartói számára, a nagy létszámú intézményi ellátási forma kiváltásának, és magas minőségű, hozzáférhető közösségi alapú ellátási formák kialakításának megvalósítása</w:t>
      </w:r>
      <w:r>
        <w:t>.</w:t>
      </w:r>
      <w:r w:rsidRPr="000C5B73">
        <w:t xml:space="preserve"> </w:t>
      </w:r>
    </w:p>
    <w:p w:rsidR="00B24C2E" w:rsidRDefault="00B24C2E" w:rsidP="00B24C2E">
      <w:pPr>
        <w:spacing w:line="240" w:lineRule="auto"/>
        <w:jc w:val="both"/>
        <w:rPr>
          <w:b/>
        </w:rPr>
      </w:pPr>
    </w:p>
    <w:p w:rsidR="00B24C2E" w:rsidRDefault="00B24C2E" w:rsidP="00B24C2E">
      <w:pPr>
        <w:spacing w:line="240" w:lineRule="auto"/>
        <w:jc w:val="both"/>
        <w:rPr>
          <w:b/>
          <w:bCs/>
        </w:rPr>
      </w:pPr>
      <w:r>
        <w:rPr>
          <w:b/>
        </w:rPr>
        <w:t xml:space="preserve">A kiírás </w:t>
      </w:r>
      <w:r w:rsidRPr="00811827">
        <w:t>2018. február 7-i határnappal felfüggesztésre kerül</w:t>
      </w:r>
      <w:r>
        <w:t xml:space="preserve">t, </w:t>
      </w:r>
      <w:r w:rsidRPr="00EA36CE">
        <w:rPr>
          <w:b/>
        </w:rPr>
        <w:t>e</w:t>
      </w:r>
      <w:r w:rsidRPr="00811827">
        <w:rPr>
          <w:b/>
          <w:bCs/>
        </w:rPr>
        <w:t>nnek értelmében 2018. február 7-é</w:t>
      </w:r>
      <w:r>
        <w:rPr>
          <w:b/>
          <w:bCs/>
        </w:rPr>
        <w:t>től</w:t>
      </w:r>
      <w:r w:rsidRPr="00811827">
        <w:rPr>
          <w:b/>
          <w:bCs/>
        </w:rPr>
        <w:t xml:space="preserve"> – a felfüggesztés feloldásáig – támogatási kérelmek nem </w:t>
      </w:r>
      <w:r>
        <w:rPr>
          <w:b/>
          <w:bCs/>
        </w:rPr>
        <w:t>ny</w:t>
      </w:r>
      <w:r w:rsidRPr="00811827">
        <w:rPr>
          <w:b/>
          <w:bCs/>
        </w:rPr>
        <w:t>újthatók</w:t>
      </w:r>
      <w:r>
        <w:rPr>
          <w:b/>
          <w:bCs/>
        </w:rPr>
        <w:t xml:space="preserve"> be</w:t>
      </w:r>
      <w:r w:rsidRPr="00811827">
        <w:rPr>
          <w:b/>
          <w:bCs/>
        </w:rPr>
        <w:t>.</w:t>
      </w:r>
    </w:p>
    <w:p w:rsidR="00B24C2E" w:rsidRDefault="00B24C2E" w:rsidP="00B24C2E"/>
    <w:p w:rsidR="00F51721" w:rsidRPr="00F51721" w:rsidRDefault="00F51721" w:rsidP="00F51721">
      <w:pPr>
        <w:spacing w:line="240" w:lineRule="auto"/>
        <w:jc w:val="both"/>
        <w:rPr>
          <w:b/>
          <w:szCs w:val="24"/>
        </w:rPr>
      </w:pPr>
      <w:r>
        <w:rPr>
          <w:szCs w:val="24"/>
        </w:rPr>
        <w:t>A Képviselő-testület</w:t>
      </w:r>
      <w:r w:rsidRPr="00F51721">
        <w:rPr>
          <w:szCs w:val="24"/>
        </w:rPr>
        <w:t xml:space="preserve"> </w:t>
      </w:r>
      <w:r>
        <w:rPr>
          <w:szCs w:val="24"/>
        </w:rPr>
        <w:t>„</w:t>
      </w:r>
      <w:proofErr w:type="gramStart"/>
      <w:r w:rsidRPr="00F51721">
        <w:rPr>
          <w:i/>
          <w:szCs w:val="24"/>
        </w:rPr>
        <w:t>A</w:t>
      </w:r>
      <w:proofErr w:type="gramEnd"/>
      <w:r w:rsidRPr="00F51721">
        <w:rPr>
          <w:i/>
          <w:szCs w:val="24"/>
        </w:rPr>
        <w:t xml:space="preserve"> fogyatékos személyek bentlakásos ellátása szakfeladat tekintetében intézményi férőhely kiváltásról</w:t>
      </w:r>
      <w:r>
        <w:rPr>
          <w:i/>
          <w:szCs w:val="24"/>
        </w:rPr>
        <w:t xml:space="preserve">” </w:t>
      </w:r>
      <w:r w:rsidRPr="00F51721">
        <w:rPr>
          <w:szCs w:val="24"/>
        </w:rPr>
        <w:t>szóló</w:t>
      </w:r>
      <w:r w:rsidRPr="00F51721">
        <w:rPr>
          <w:b/>
          <w:szCs w:val="24"/>
        </w:rPr>
        <w:t xml:space="preserve"> </w:t>
      </w:r>
      <w:r w:rsidRPr="00F51721">
        <w:rPr>
          <w:szCs w:val="24"/>
        </w:rPr>
        <w:t>94/2018. (IV.2.) Kt.</w:t>
      </w:r>
      <w:r>
        <w:rPr>
          <w:szCs w:val="24"/>
        </w:rPr>
        <w:t xml:space="preserve"> </w:t>
      </w:r>
      <w:r w:rsidRPr="00F51721">
        <w:rPr>
          <w:szCs w:val="24"/>
        </w:rPr>
        <w:t>számú határozatában az alábbiakról döntött.</w:t>
      </w:r>
    </w:p>
    <w:p w:rsidR="00F51721" w:rsidRDefault="00F51721" w:rsidP="00F51721">
      <w:pPr>
        <w:spacing w:line="240" w:lineRule="auto"/>
        <w:jc w:val="both"/>
        <w:rPr>
          <w:b/>
          <w:szCs w:val="24"/>
        </w:rPr>
      </w:pPr>
    </w:p>
    <w:p w:rsidR="00F51721" w:rsidRPr="00B24C2E" w:rsidRDefault="007F1F63" w:rsidP="00F51721">
      <w:pPr>
        <w:spacing w:line="240" w:lineRule="auto"/>
        <w:jc w:val="both"/>
        <w:rPr>
          <w:b/>
          <w:i/>
          <w:sz w:val="22"/>
          <w:szCs w:val="22"/>
        </w:rPr>
      </w:pPr>
      <w:r w:rsidRPr="00B24C2E">
        <w:rPr>
          <w:b/>
          <w:i/>
          <w:sz w:val="22"/>
          <w:szCs w:val="22"/>
        </w:rPr>
        <w:t>„</w:t>
      </w:r>
      <w:r w:rsidR="00F51721" w:rsidRPr="00B24C2E">
        <w:rPr>
          <w:b/>
          <w:i/>
          <w:sz w:val="22"/>
          <w:szCs w:val="22"/>
        </w:rPr>
        <w:t>I. Az Intézményi ellátásról a közösségi alapú szolgáltatásokra való áttérés fejlesztése – intézményi férőhely kiváltás 2023-ig, EFOP–2.2.5–17 azonosító számú felhívásra nem kíván pályázni.</w:t>
      </w:r>
    </w:p>
    <w:p w:rsidR="00F51721" w:rsidRPr="00B24C2E" w:rsidRDefault="00F51721" w:rsidP="00F51721">
      <w:pPr>
        <w:spacing w:line="240" w:lineRule="auto"/>
        <w:jc w:val="both"/>
        <w:rPr>
          <w:b/>
          <w:i/>
          <w:sz w:val="22"/>
          <w:szCs w:val="22"/>
        </w:rPr>
      </w:pPr>
    </w:p>
    <w:p w:rsidR="00F51721" w:rsidRPr="00B24C2E" w:rsidRDefault="00F51721" w:rsidP="00F51721">
      <w:pPr>
        <w:spacing w:line="240" w:lineRule="auto"/>
        <w:jc w:val="both"/>
        <w:rPr>
          <w:b/>
          <w:i/>
          <w:sz w:val="22"/>
          <w:szCs w:val="22"/>
        </w:rPr>
      </w:pPr>
      <w:r w:rsidRPr="00B24C2E">
        <w:rPr>
          <w:b/>
          <w:i/>
          <w:sz w:val="22"/>
          <w:szCs w:val="22"/>
        </w:rPr>
        <w:t xml:space="preserve">II. Javasolja, hogy az </w:t>
      </w:r>
      <w:proofErr w:type="spellStart"/>
      <w:r w:rsidRPr="00B24C2E">
        <w:rPr>
          <w:b/>
          <w:i/>
          <w:sz w:val="22"/>
          <w:szCs w:val="22"/>
        </w:rPr>
        <w:t>Kornisné</w:t>
      </w:r>
      <w:proofErr w:type="spellEnd"/>
      <w:r w:rsidRPr="00B24C2E">
        <w:rPr>
          <w:b/>
          <w:i/>
          <w:sz w:val="22"/>
          <w:szCs w:val="22"/>
        </w:rPr>
        <w:t xml:space="preserve"> Központ intézményvezetője, az intézmény férőhely kiváltási tervet úgy készítse elő, hogy a fenntartó – hosszú távú megvalósítással - 2036-ig 50 főre csökkenti a fogyatékkal élő személyek bentlakásos ellátása engedélyezett létszámát</w:t>
      </w:r>
      <w:r w:rsidRPr="00B24C2E">
        <w:rPr>
          <w:i/>
          <w:sz w:val="22"/>
          <w:szCs w:val="22"/>
        </w:rPr>
        <w:t>, megtartva ezzel a jelenlegi telephelyet, megvizsgálva</w:t>
      </w:r>
      <w:r w:rsidRPr="00B24C2E">
        <w:rPr>
          <w:b/>
          <w:i/>
          <w:sz w:val="22"/>
          <w:szCs w:val="22"/>
        </w:rPr>
        <w:t xml:space="preserve"> a további 44 fő esetében az idős ellátásba történő átminősítés-, valamint a támogatott lakhatásba történő részleges férőhelykiváltás lehetőségét.</w:t>
      </w:r>
      <w:r w:rsidR="00CD678B">
        <w:rPr>
          <w:b/>
          <w:i/>
          <w:sz w:val="22"/>
          <w:szCs w:val="22"/>
        </w:rPr>
        <w:t xml:space="preserve"> Határidő: 2018. október 30.</w:t>
      </w:r>
    </w:p>
    <w:p w:rsidR="00F51721" w:rsidRPr="00B24C2E" w:rsidRDefault="00F51721" w:rsidP="00F51721">
      <w:pPr>
        <w:spacing w:line="240" w:lineRule="auto"/>
        <w:jc w:val="both"/>
        <w:rPr>
          <w:b/>
          <w:i/>
          <w:sz w:val="22"/>
          <w:szCs w:val="22"/>
        </w:rPr>
      </w:pPr>
    </w:p>
    <w:p w:rsidR="00F51721" w:rsidRPr="00B24C2E" w:rsidRDefault="00F51721" w:rsidP="00F51721">
      <w:pPr>
        <w:spacing w:line="240" w:lineRule="auto"/>
        <w:jc w:val="both"/>
        <w:rPr>
          <w:i/>
          <w:sz w:val="22"/>
          <w:szCs w:val="22"/>
        </w:rPr>
      </w:pPr>
      <w:r w:rsidRPr="00B24C2E">
        <w:rPr>
          <w:b/>
          <w:i/>
          <w:sz w:val="22"/>
          <w:szCs w:val="22"/>
        </w:rPr>
        <w:t>III.</w:t>
      </w:r>
      <w:r w:rsidRPr="00B24C2E">
        <w:rPr>
          <w:i/>
          <w:sz w:val="22"/>
          <w:szCs w:val="22"/>
        </w:rPr>
        <w:t xml:space="preserve"> Felkéri a </w:t>
      </w:r>
      <w:proofErr w:type="spellStart"/>
      <w:r w:rsidRPr="00B24C2E">
        <w:rPr>
          <w:i/>
          <w:sz w:val="22"/>
          <w:szCs w:val="22"/>
        </w:rPr>
        <w:t>Kornisné</w:t>
      </w:r>
      <w:proofErr w:type="spellEnd"/>
      <w:r w:rsidRPr="00B24C2E">
        <w:rPr>
          <w:i/>
          <w:sz w:val="22"/>
          <w:szCs w:val="22"/>
        </w:rPr>
        <w:t xml:space="preserve"> Központ intézményvezetőjét, hogy </w:t>
      </w:r>
      <w:r w:rsidRPr="00B24C2E">
        <w:rPr>
          <w:b/>
          <w:i/>
          <w:sz w:val="22"/>
          <w:szCs w:val="22"/>
        </w:rPr>
        <w:t>folyamatosan tájékozódjon a témában és a megvalósítás lehetősége</w:t>
      </w:r>
      <w:r w:rsidR="007F1F63" w:rsidRPr="00B24C2E">
        <w:rPr>
          <w:b/>
          <w:i/>
          <w:sz w:val="22"/>
          <w:szCs w:val="22"/>
        </w:rPr>
        <w:t>iről tájékoztassa a testületet.</w:t>
      </w:r>
      <w:proofErr w:type="gramStart"/>
      <w:r w:rsidR="007F1F63" w:rsidRPr="00B24C2E">
        <w:rPr>
          <w:b/>
          <w:i/>
          <w:sz w:val="22"/>
          <w:szCs w:val="22"/>
        </w:rPr>
        <w:t>„</w:t>
      </w:r>
      <w:proofErr w:type="gramEnd"/>
    </w:p>
    <w:p w:rsidR="00F51721" w:rsidRPr="00B24C2E" w:rsidRDefault="00F51721" w:rsidP="00F51721">
      <w:pPr>
        <w:pStyle w:val="Szvegtrzs"/>
        <w:spacing w:line="240" w:lineRule="auto"/>
        <w:rPr>
          <w:i/>
        </w:rPr>
      </w:pPr>
    </w:p>
    <w:p w:rsidR="00047351" w:rsidRDefault="00411B37" w:rsidP="000900EB">
      <w:pPr>
        <w:spacing w:line="240" w:lineRule="auto"/>
        <w:jc w:val="both"/>
      </w:pPr>
      <w:r>
        <w:t xml:space="preserve">II. Jogszabályi háttér: </w:t>
      </w:r>
      <w:r w:rsidR="000900EB">
        <w:t xml:space="preserve">Az 1/2000 SZCSM rendelet </w:t>
      </w:r>
      <w:r w:rsidR="00493DE0">
        <w:t xml:space="preserve">(továbbiakban: SZCSM rendelet) </w:t>
      </w:r>
      <w:r w:rsidR="000900EB">
        <w:t xml:space="preserve">értelmében </w:t>
      </w:r>
      <w:r w:rsidR="000900EB" w:rsidRPr="00A30EAB">
        <w:rPr>
          <w:b/>
        </w:rPr>
        <w:t>azoknak az intézményeknek</w:t>
      </w:r>
      <w:r w:rsidR="000900EB">
        <w:t xml:space="preserve">, amelyek által biztosított fogyatékossággal élő személyek bentlakásos otthona </w:t>
      </w:r>
      <w:r w:rsidR="000900EB" w:rsidRPr="00A30EAB">
        <w:rPr>
          <w:b/>
        </w:rPr>
        <w:t xml:space="preserve">50 fő feletti létszámmal működik integrált férőhely kiváltási tervet </w:t>
      </w:r>
      <w:r w:rsidR="000900EB">
        <w:rPr>
          <w:b/>
        </w:rPr>
        <w:t xml:space="preserve">(IFKT) </w:t>
      </w:r>
      <w:r w:rsidR="000900EB" w:rsidRPr="00A30EAB">
        <w:rPr>
          <w:b/>
        </w:rPr>
        <w:t>kell készítenie 2018.december 31. napjáig</w:t>
      </w:r>
      <w:r w:rsidR="000900EB">
        <w:t xml:space="preserve">. </w:t>
      </w:r>
      <w:r w:rsidR="000900EB" w:rsidRPr="00386358">
        <w:rPr>
          <w:b/>
        </w:rPr>
        <w:t>2036-tól legfeljebb 50 fő létszámmal működhető intézményi formában ez az ellátás</w:t>
      </w:r>
      <w:r w:rsidR="000900EB">
        <w:t xml:space="preserve">. </w:t>
      </w:r>
    </w:p>
    <w:p w:rsidR="00493DE0" w:rsidRDefault="00493DE0" w:rsidP="00493DE0">
      <w:pPr>
        <w:spacing w:line="240" w:lineRule="auto"/>
        <w:jc w:val="both"/>
      </w:pPr>
    </w:p>
    <w:p w:rsidR="00493DE0" w:rsidRPr="00082594" w:rsidRDefault="00493DE0" w:rsidP="00493DE0">
      <w:pPr>
        <w:shd w:val="clear" w:color="auto" w:fill="FFFFFF"/>
        <w:spacing w:line="240" w:lineRule="auto"/>
        <w:jc w:val="both"/>
        <w:rPr>
          <w:szCs w:val="24"/>
        </w:rPr>
      </w:pPr>
      <w:r w:rsidRPr="00082594">
        <w:rPr>
          <w:szCs w:val="24"/>
        </w:rPr>
        <w:t xml:space="preserve">(1/2000 SZCSM rendelet </w:t>
      </w:r>
      <w:r w:rsidRPr="00082594">
        <w:rPr>
          <w:bCs/>
          <w:szCs w:val="24"/>
        </w:rPr>
        <w:t>119. §</w:t>
      </w:r>
      <w:r w:rsidRPr="00082594">
        <w:rPr>
          <w:bCs/>
          <w:szCs w:val="24"/>
          <w:vertAlign w:val="superscript"/>
        </w:rPr>
        <w:t> </w:t>
      </w:r>
      <w:r w:rsidRPr="00082594">
        <w:rPr>
          <w:b/>
          <w:bCs/>
          <w:szCs w:val="24"/>
        </w:rPr>
        <w:t> </w:t>
      </w:r>
      <w:r w:rsidRPr="00082594">
        <w:rPr>
          <w:szCs w:val="24"/>
        </w:rPr>
        <w:t>(1) bekezdése értelmében: „Az egyes szociális és gyermekvédelmi tárgyú miniszteri rendeletek módosításáról szóló 1/2017. (II. 14.) EMMI rendelet hatálybalépésekor már működő</w:t>
      </w:r>
    </w:p>
    <w:p w:rsidR="00493DE0" w:rsidRPr="00082594" w:rsidRDefault="00493DE0" w:rsidP="00493DE0">
      <w:pPr>
        <w:shd w:val="clear" w:color="auto" w:fill="FFFFFF"/>
        <w:spacing w:line="240" w:lineRule="auto"/>
        <w:ind w:firstLine="238"/>
        <w:jc w:val="both"/>
        <w:rPr>
          <w:szCs w:val="24"/>
        </w:rPr>
      </w:pPr>
      <w:proofErr w:type="gramStart"/>
      <w:r w:rsidRPr="00082594">
        <w:rPr>
          <w:i/>
          <w:iCs/>
          <w:szCs w:val="24"/>
        </w:rPr>
        <w:t>a</w:t>
      </w:r>
      <w:proofErr w:type="gramEnd"/>
      <w:r w:rsidRPr="00082594">
        <w:rPr>
          <w:i/>
          <w:iCs/>
          <w:szCs w:val="24"/>
        </w:rPr>
        <w:t>) </w:t>
      </w:r>
      <w:r w:rsidRPr="00082594">
        <w:rPr>
          <w:szCs w:val="24"/>
        </w:rPr>
        <w:t>szolgáltatások szakmai programját a szolgáltatási elemek feltüntetése céljából 2017. december 31-éig kell módosítani,</w:t>
      </w:r>
    </w:p>
    <w:p w:rsidR="00493DE0" w:rsidRPr="00082594" w:rsidRDefault="00493DE0" w:rsidP="00493DE0">
      <w:pPr>
        <w:shd w:val="clear" w:color="auto" w:fill="FFFFFF"/>
        <w:spacing w:line="240" w:lineRule="auto"/>
        <w:ind w:firstLine="238"/>
        <w:jc w:val="both"/>
        <w:rPr>
          <w:szCs w:val="24"/>
        </w:rPr>
      </w:pPr>
      <w:r w:rsidRPr="00082594">
        <w:rPr>
          <w:i/>
          <w:iCs/>
          <w:szCs w:val="24"/>
        </w:rPr>
        <w:t>b) </w:t>
      </w:r>
      <w:r w:rsidRPr="00082594">
        <w:rPr>
          <w:szCs w:val="24"/>
        </w:rPr>
        <w:t>50 fő feletti fogyatékos személyek, pszichiátriai és szenvedélybetegek ápoló-gondozó otthona esetében az intézményi férőhely kiváltási tervet 2018. december 31-éig kell elkészíteni.)</w:t>
      </w:r>
    </w:p>
    <w:p w:rsidR="00B24C2E" w:rsidRDefault="00B24C2E" w:rsidP="00B24C2E">
      <w:pPr>
        <w:spacing w:before="100" w:beforeAutospacing="1" w:after="100" w:afterAutospacing="1" w:line="240" w:lineRule="auto"/>
        <w:jc w:val="both"/>
        <w:rPr>
          <w:b/>
        </w:rPr>
      </w:pPr>
      <w:r w:rsidRPr="0009117B">
        <w:rPr>
          <w:b/>
        </w:rPr>
        <w:t xml:space="preserve">Jelenleg az intézmény </w:t>
      </w:r>
      <w:r>
        <w:rPr>
          <w:b/>
        </w:rPr>
        <w:t xml:space="preserve">határozatlan időtartamra szóló bejegyzéssel rendelkezik a szolgáltatói nyilvántartásban, a fogyatékos személyek ápoló-gondozó otthona </w:t>
      </w:r>
      <w:r w:rsidRPr="00FB6624">
        <w:t xml:space="preserve">tekintetében </w:t>
      </w:r>
      <w:r w:rsidRPr="008B565B">
        <w:rPr>
          <w:b/>
        </w:rPr>
        <w:t>94 fő férőhelyszámra,</w:t>
      </w:r>
      <w:r>
        <w:rPr>
          <w:b/>
        </w:rPr>
        <w:t xml:space="preserve"> az idősek otthona </w:t>
      </w:r>
      <w:r w:rsidRPr="00FB6624">
        <w:t>tekintetében</w:t>
      </w:r>
      <w:r>
        <w:rPr>
          <w:b/>
        </w:rPr>
        <w:t xml:space="preserve"> </w:t>
      </w:r>
      <w:r w:rsidRPr="008B565B">
        <w:rPr>
          <w:b/>
        </w:rPr>
        <w:t>110 fő férőhelyszámra</w:t>
      </w:r>
      <w:r>
        <w:rPr>
          <w:b/>
        </w:rPr>
        <w:t xml:space="preserve"> vonatkozóan. </w:t>
      </w:r>
      <w:r w:rsidR="008B565B">
        <w:rPr>
          <w:b/>
        </w:rPr>
        <w:t xml:space="preserve">A Képviselő-testület úgy döntött, hogy kezdeményezi a férőhelyszámok fogyatékos ellátás tekintetében 69 főre, az idősotthoni ellátás tekintetében 135 főre történő módosítását.  </w:t>
      </w:r>
    </w:p>
    <w:p w:rsidR="00777ACC" w:rsidRPr="0002792B" w:rsidRDefault="0002792B" w:rsidP="00777ACC">
      <w:pPr>
        <w:spacing w:line="240" w:lineRule="auto"/>
        <w:jc w:val="both"/>
        <w:rPr>
          <w:bCs/>
          <w:sz w:val="20"/>
        </w:rPr>
      </w:pPr>
      <w:r w:rsidRPr="0002792B">
        <w:rPr>
          <w:b/>
          <w:bCs/>
          <w:sz w:val="20"/>
        </w:rPr>
        <w:t>(</w:t>
      </w:r>
      <w:r w:rsidR="00777ACC" w:rsidRPr="0002792B">
        <w:rPr>
          <w:b/>
          <w:bCs/>
          <w:sz w:val="20"/>
        </w:rPr>
        <w:t xml:space="preserve">301/2018. (XI.22.) Kt. </w:t>
      </w:r>
      <w:r w:rsidR="00777ACC" w:rsidRPr="0002792B">
        <w:rPr>
          <w:bCs/>
          <w:sz w:val="20"/>
        </w:rPr>
        <w:t>számú határo</w:t>
      </w:r>
      <w:r w:rsidRPr="0002792B">
        <w:rPr>
          <w:bCs/>
          <w:sz w:val="20"/>
        </w:rPr>
        <w:t>zat</w:t>
      </w:r>
      <w:r w:rsidR="003E3220" w:rsidRPr="0002792B">
        <w:rPr>
          <w:bCs/>
          <w:sz w:val="20"/>
        </w:rPr>
        <w:t>:</w:t>
      </w:r>
    </w:p>
    <w:p w:rsidR="003E3220" w:rsidRPr="003E3220" w:rsidRDefault="003E3220" w:rsidP="003E3220">
      <w:pPr>
        <w:pStyle w:val="Listaszerbekezds"/>
        <w:spacing w:line="240" w:lineRule="auto"/>
        <w:ind w:left="0"/>
        <w:jc w:val="both"/>
        <w:rPr>
          <w:i/>
          <w:sz w:val="20"/>
        </w:rPr>
      </w:pPr>
      <w:r w:rsidRPr="003E3220">
        <w:rPr>
          <w:b/>
          <w:i/>
          <w:sz w:val="20"/>
        </w:rPr>
        <w:t xml:space="preserve">I. </w:t>
      </w:r>
      <w:proofErr w:type="gramStart"/>
      <w:r w:rsidRPr="003E3220">
        <w:rPr>
          <w:b/>
          <w:i/>
          <w:sz w:val="20"/>
        </w:rPr>
        <w:t>A</w:t>
      </w:r>
      <w:proofErr w:type="gramEnd"/>
      <w:r w:rsidRPr="003E3220">
        <w:rPr>
          <w:b/>
          <w:i/>
          <w:sz w:val="20"/>
        </w:rPr>
        <w:t xml:space="preserve"> </w:t>
      </w:r>
      <w:proofErr w:type="spellStart"/>
      <w:r w:rsidRPr="003E3220">
        <w:rPr>
          <w:b/>
          <w:i/>
          <w:sz w:val="20"/>
        </w:rPr>
        <w:t>Kornisné</w:t>
      </w:r>
      <w:proofErr w:type="spellEnd"/>
      <w:r w:rsidRPr="003E3220">
        <w:rPr>
          <w:b/>
          <w:i/>
          <w:sz w:val="20"/>
        </w:rPr>
        <w:t xml:space="preserve"> </w:t>
      </w:r>
      <w:proofErr w:type="spellStart"/>
      <w:r w:rsidRPr="003E3220">
        <w:rPr>
          <w:b/>
          <w:i/>
          <w:sz w:val="20"/>
        </w:rPr>
        <w:t>Liptay</w:t>
      </w:r>
      <w:proofErr w:type="spellEnd"/>
      <w:r w:rsidRPr="003E3220">
        <w:rPr>
          <w:b/>
          <w:i/>
          <w:sz w:val="20"/>
        </w:rPr>
        <w:t xml:space="preserve"> Elza Szociális és Gyermekjóléti Központ</w:t>
      </w:r>
      <w:r w:rsidRPr="003E3220">
        <w:rPr>
          <w:i/>
          <w:sz w:val="20"/>
        </w:rPr>
        <w:t xml:space="preserve"> (a továbbiakban: </w:t>
      </w:r>
      <w:proofErr w:type="spellStart"/>
      <w:r w:rsidRPr="003E3220">
        <w:rPr>
          <w:i/>
          <w:sz w:val="20"/>
        </w:rPr>
        <w:t>Kornisné</w:t>
      </w:r>
      <w:proofErr w:type="spellEnd"/>
      <w:r w:rsidRPr="003E3220">
        <w:rPr>
          <w:i/>
          <w:sz w:val="20"/>
        </w:rPr>
        <w:t xml:space="preserve"> Központ) 4440 Tiszavasvári, Vasvári Pál u. 87. sz. alatti </w:t>
      </w:r>
      <w:r w:rsidRPr="003E3220">
        <w:rPr>
          <w:b/>
          <w:i/>
          <w:sz w:val="20"/>
        </w:rPr>
        <w:t xml:space="preserve">intézmény által biztosított idős, fogyatékos személyek részére nyújtott bentlakásos ellátás </w:t>
      </w:r>
      <w:r w:rsidRPr="003E3220">
        <w:rPr>
          <w:i/>
          <w:sz w:val="20"/>
        </w:rPr>
        <w:t xml:space="preserve">kapcsán </w:t>
      </w:r>
      <w:r w:rsidRPr="003E3220">
        <w:rPr>
          <w:b/>
          <w:i/>
          <w:sz w:val="20"/>
        </w:rPr>
        <w:t>dönt arról, hogy 2019. január 1. napja hatállyal kérelmezi a szolgáltatói nyilvántartásba történő bejegyzés módosítását az alábbiak szerint:</w:t>
      </w:r>
    </w:p>
    <w:p w:rsidR="003E3220" w:rsidRPr="003E3220" w:rsidRDefault="003E3220" w:rsidP="003E3220">
      <w:pPr>
        <w:pStyle w:val="Listaszerbekezds"/>
        <w:spacing w:line="240" w:lineRule="auto"/>
        <w:ind w:left="0"/>
        <w:jc w:val="both"/>
        <w:rPr>
          <w:i/>
          <w:sz w:val="20"/>
        </w:rPr>
      </w:pPr>
    </w:p>
    <w:p w:rsidR="003E3220" w:rsidRPr="003E3220" w:rsidRDefault="003E3220" w:rsidP="003E3220">
      <w:pPr>
        <w:pStyle w:val="Listaszerbekezds"/>
        <w:spacing w:line="240" w:lineRule="auto"/>
        <w:ind w:left="0"/>
        <w:jc w:val="both"/>
        <w:rPr>
          <w:b/>
          <w:i/>
          <w:sz w:val="20"/>
        </w:rPr>
      </w:pPr>
      <w:r w:rsidRPr="003E3220">
        <w:rPr>
          <w:b/>
          <w:i/>
          <w:sz w:val="20"/>
        </w:rPr>
        <w:t xml:space="preserve">I.1 Idősek otthona szolgáltatás </w:t>
      </w:r>
      <w:r w:rsidRPr="003E3220">
        <w:rPr>
          <w:i/>
          <w:sz w:val="20"/>
        </w:rPr>
        <w:t>vonatkozásában</w:t>
      </w:r>
      <w:r w:rsidRPr="003E3220">
        <w:rPr>
          <w:b/>
          <w:i/>
          <w:sz w:val="20"/>
        </w:rPr>
        <w:t xml:space="preserve"> a jelenleg engedélyezett 110 fő férőhelyszám helyett 135 fő férőhelyszámra;</w:t>
      </w:r>
    </w:p>
    <w:p w:rsidR="003E3220" w:rsidRDefault="003E3220" w:rsidP="003E3220">
      <w:pPr>
        <w:pStyle w:val="Listaszerbekezds"/>
        <w:spacing w:line="240" w:lineRule="auto"/>
        <w:ind w:left="0"/>
        <w:jc w:val="both"/>
        <w:rPr>
          <w:b/>
          <w:i/>
          <w:sz w:val="20"/>
        </w:rPr>
      </w:pPr>
      <w:r w:rsidRPr="003E3220">
        <w:rPr>
          <w:b/>
          <w:i/>
          <w:sz w:val="20"/>
        </w:rPr>
        <w:t xml:space="preserve">I.2 Fogyatékos személyek ápoló-gondozó otthona </w:t>
      </w:r>
      <w:r w:rsidRPr="003E3220">
        <w:rPr>
          <w:i/>
          <w:sz w:val="20"/>
        </w:rPr>
        <w:t>vonatkozásában</w:t>
      </w:r>
      <w:r w:rsidRPr="003E3220">
        <w:rPr>
          <w:b/>
          <w:i/>
          <w:sz w:val="20"/>
        </w:rPr>
        <w:t xml:space="preserve"> a jelenleg engedélyezett 94 fő férőhelyszám helyett 69 fő férőhelyszámra.</w:t>
      </w:r>
      <w:r w:rsidR="0002792B">
        <w:rPr>
          <w:b/>
          <w:i/>
          <w:sz w:val="20"/>
        </w:rPr>
        <w:t>)</w:t>
      </w:r>
      <w:r w:rsidRPr="003E3220">
        <w:rPr>
          <w:b/>
          <w:i/>
          <w:sz w:val="20"/>
        </w:rPr>
        <w:t xml:space="preserve"> </w:t>
      </w:r>
    </w:p>
    <w:p w:rsidR="003E3220" w:rsidRDefault="003E3220" w:rsidP="003E3220">
      <w:pPr>
        <w:pStyle w:val="Listaszerbekezds"/>
        <w:spacing w:line="240" w:lineRule="auto"/>
        <w:ind w:left="0"/>
        <w:jc w:val="both"/>
        <w:rPr>
          <w:b/>
          <w:i/>
          <w:sz w:val="20"/>
        </w:rPr>
      </w:pPr>
    </w:p>
    <w:p w:rsidR="00082594" w:rsidRPr="003E3220" w:rsidRDefault="00082594" w:rsidP="003E3220">
      <w:pPr>
        <w:pStyle w:val="Listaszerbekezds"/>
        <w:spacing w:line="240" w:lineRule="auto"/>
        <w:ind w:left="0"/>
        <w:jc w:val="both"/>
        <w:rPr>
          <w:b/>
          <w:i/>
          <w:sz w:val="20"/>
        </w:rPr>
      </w:pPr>
    </w:p>
    <w:p w:rsidR="003E3220" w:rsidRPr="003E3220" w:rsidRDefault="003E3220" w:rsidP="00777ACC">
      <w:pPr>
        <w:spacing w:line="240" w:lineRule="auto"/>
        <w:jc w:val="both"/>
      </w:pPr>
      <w:r w:rsidRPr="003E3220">
        <w:t xml:space="preserve">A férőhelyszám módosítása iránti </w:t>
      </w:r>
      <w:r w:rsidRPr="008B565B">
        <w:rPr>
          <w:b/>
        </w:rPr>
        <w:t>kérelem elbírálása</w:t>
      </w:r>
      <w:r w:rsidRPr="003E3220">
        <w:t xml:space="preserve"> az illetékes Kormányhivatal által jelenleg </w:t>
      </w:r>
      <w:r w:rsidRPr="008B565B">
        <w:rPr>
          <w:b/>
        </w:rPr>
        <w:t>folyamatban van</w:t>
      </w:r>
      <w:r w:rsidRPr="003E3220">
        <w:t xml:space="preserve">. </w:t>
      </w:r>
    </w:p>
    <w:p w:rsidR="0067746C" w:rsidRDefault="002C1D7A" w:rsidP="0067746C">
      <w:pPr>
        <w:spacing w:before="100" w:beforeAutospacing="1" w:after="100" w:afterAutospacing="1" w:line="240" w:lineRule="auto"/>
        <w:jc w:val="both"/>
      </w:pPr>
      <w:r>
        <w:t>Intézményvezető nő</w:t>
      </w:r>
      <w:r w:rsidR="00411B37">
        <w:t xml:space="preserve"> </w:t>
      </w:r>
      <w:r w:rsidR="00411B37" w:rsidRPr="0044737F">
        <w:t>2018. december 14-én</w:t>
      </w:r>
      <w:r w:rsidR="006D5D27">
        <w:t xml:space="preserve"> meg</w:t>
      </w:r>
      <w:r w:rsidRPr="0044737F">
        <w:t xml:space="preserve">küldte </w:t>
      </w:r>
      <w:r w:rsidR="006D5D27">
        <w:t xml:space="preserve">részemre </w:t>
      </w:r>
      <w:r w:rsidR="002A7EA6">
        <w:t xml:space="preserve">az </w:t>
      </w:r>
      <w:r w:rsidR="006D5D27">
        <w:t xml:space="preserve">alábbi </w:t>
      </w:r>
      <w:r w:rsidR="0067746C">
        <w:t xml:space="preserve">ehhez szükséges anyagot. </w:t>
      </w:r>
      <w:bookmarkStart w:id="0" w:name="_GoBack"/>
      <w:bookmarkEnd w:id="0"/>
    </w:p>
    <w:p w:rsidR="0025602F" w:rsidRDefault="0067746C" w:rsidP="0067746C">
      <w:pPr>
        <w:spacing w:before="100" w:beforeAutospacing="1" w:after="100" w:afterAutospacing="1" w:line="240" w:lineRule="auto"/>
        <w:jc w:val="both"/>
      </w:pPr>
      <w:r>
        <w:t>A</w:t>
      </w:r>
      <w:r w:rsidR="002C1D7A">
        <w:t xml:space="preserve">z intézményi férőhely kiváltási terv elfogadásához készített </w:t>
      </w:r>
      <w:r w:rsidR="002C1D7A" w:rsidRPr="00E72346">
        <w:rPr>
          <w:b/>
        </w:rPr>
        <w:t>tájékoztató anyag</w:t>
      </w:r>
      <w:r w:rsidRPr="00E72346">
        <w:rPr>
          <w:b/>
        </w:rPr>
        <w:t>a</w:t>
      </w:r>
      <w:r w:rsidR="002C1D7A">
        <w:t xml:space="preserve"> az előterjesztés mellékletét képezi.</w:t>
      </w:r>
    </w:p>
    <w:p w:rsidR="002C1D7A" w:rsidRPr="0025602F" w:rsidRDefault="002C1D7A" w:rsidP="00B24C2E">
      <w:pPr>
        <w:spacing w:before="100" w:beforeAutospacing="1" w:after="100" w:afterAutospacing="1" w:line="240" w:lineRule="auto"/>
        <w:jc w:val="both"/>
      </w:pPr>
      <w:r>
        <w:lastRenderedPageBreak/>
        <w:t xml:space="preserve">Megküldte továbbá az </w:t>
      </w:r>
      <w:r w:rsidRPr="00400537">
        <w:rPr>
          <w:b/>
        </w:rPr>
        <w:t>Intézményi Férőhely</w:t>
      </w:r>
      <w:r w:rsidR="00411B37" w:rsidRPr="00400537">
        <w:rPr>
          <w:b/>
        </w:rPr>
        <w:t xml:space="preserve"> K</w:t>
      </w:r>
      <w:r w:rsidRPr="00400537">
        <w:rPr>
          <w:b/>
        </w:rPr>
        <w:t xml:space="preserve">iváltási </w:t>
      </w:r>
      <w:r w:rsidR="00411B37" w:rsidRPr="00400537">
        <w:rPr>
          <w:b/>
        </w:rPr>
        <w:t>T</w:t>
      </w:r>
      <w:r w:rsidRPr="00400537">
        <w:rPr>
          <w:b/>
        </w:rPr>
        <w:t>ervet</w:t>
      </w:r>
      <w:r w:rsidR="00390511">
        <w:rPr>
          <w:b/>
        </w:rPr>
        <w:t xml:space="preserve"> kötelező mellékleteivel együtt</w:t>
      </w:r>
      <w:r w:rsidR="00411B37">
        <w:t xml:space="preserve">, mely a határozat-tervezet mellékletét képezi. </w:t>
      </w:r>
    </w:p>
    <w:p w:rsidR="0025602F" w:rsidRDefault="00411B37" w:rsidP="0025602F">
      <w:pPr>
        <w:spacing w:line="240" w:lineRule="auto"/>
        <w:jc w:val="both"/>
      </w:pPr>
      <w:r>
        <w:t xml:space="preserve">Tájékoztatom a Képviselő-testületet, hogy </w:t>
      </w:r>
      <w:r w:rsidR="0025602F">
        <w:t xml:space="preserve">miután a Képviselő-testület meghozza döntését az </w:t>
      </w:r>
      <w:proofErr w:type="spellStart"/>
      <w:r w:rsidR="0025602F">
        <w:t>IFKT-val</w:t>
      </w:r>
      <w:proofErr w:type="spellEnd"/>
      <w:r w:rsidR="0025602F">
        <w:t xml:space="preserve"> kapcsolatban, </w:t>
      </w:r>
      <w:r w:rsidR="0025602F" w:rsidRPr="00400537">
        <w:rPr>
          <w:b/>
        </w:rPr>
        <w:t xml:space="preserve">szükségessé válik a </w:t>
      </w:r>
      <w:proofErr w:type="spellStart"/>
      <w:r w:rsidR="0025602F" w:rsidRPr="00400537">
        <w:rPr>
          <w:b/>
        </w:rPr>
        <w:t>Kornisné</w:t>
      </w:r>
      <w:proofErr w:type="spellEnd"/>
      <w:r w:rsidR="0025602F" w:rsidRPr="00400537">
        <w:rPr>
          <w:b/>
        </w:rPr>
        <w:t xml:space="preserve"> Központ szakmai programjának módosítása, </w:t>
      </w:r>
      <w:r w:rsidR="0025602F">
        <w:t xml:space="preserve">melyet átruházott hatáskörben a </w:t>
      </w:r>
      <w:r w:rsidR="0025602F" w:rsidRPr="00400537">
        <w:rPr>
          <w:b/>
        </w:rPr>
        <w:t>Szociális és Humán Bizottság hagy jóvá</w:t>
      </w:r>
      <w:r w:rsidR="0025602F">
        <w:t>.</w:t>
      </w:r>
    </w:p>
    <w:p w:rsidR="00411B37" w:rsidRDefault="00411B37" w:rsidP="0025602F">
      <w:pPr>
        <w:spacing w:line="240" w:lineRule="auto"/>
        <w:jc w:val="both"/>
      </w:pPr>
    </w:p>
    <w:p w:rsidR="00411B37" w:rsidRDefault="00411B37" w:rsidP="0025602F">
      <w:pPr>
        <w:spacing w:line="240" w:lineRule="auto"/>
        <w:jc w:val="both"/>
      </w:pPr>
      <w:r>
        <w:t>Kérem a Képviselő-testületet, hogy az előterjesztés megtárgyalását követően hozza meg döntését.</w:t>
      </w:r>
    </w:p>
    <w:p w:rsidR="00411B37" w:rsidRDefault="00411B37" w:rsidP="0025602F">
      <w:pPr>
        <w:spacing w:line="240" w:lineRule="auto"/>
        <w:jc w:val="both"/>
      </w:pPr>
    </w:p>
    <w:p w:rsidR="00411B37" w:rsidRDefault="00411B37" w:rsidP="0025602F">
      <w:pPr>
        <w:spacing w:line="240" w:lineRule="auto"/>
        <w:jc w:val="both"/>
      </w:pPr>
      <w:r>
        <w:t>Tiszavasvári, 2018. december 14.</w:t>
      </w:r>
    </w:p>
    <w:p w:rsidR="00411B37" w:rsidRDefault="00411B37" w:rsidP="0025602F">
      <w:pPr>
        <w:spacing w:line="240" w:lineRule="auto"/>
        <w:jc w:val="both"/>
      </w:pPr>
    </w:p>
    <w:p w:rsidR="00411B37" w:rsidRDefault="00411B37" w:rsidP="0025602F">
      <w:pPr>
        <w:spacing w:line="240" w:lineRule="auto"/>
        <w:jc w:val="both"/>
      </w:pPr>
    </w:p>
    <w:p w:rsidR="00411B37" w:rsidRPr="00411B37" w:rsidRDefault="00411B37" w:rsidP="00411B37">
      <w:pPr>
        <w:spacing w:line="240" w:lineRule="auto"/>
        <w:ind w:left="4248" w:firstLine="708"/>
        <w:jc w:val="both"/>
        <w:rPr>
          <w:b/>
        </w:rPr>
      </w:pPr>
      <w:r w:rsidRPr="00411B37">
        <w:rPr>
          <w:b/>
        </w:rPr>
        <w:t>Szőke Zoltán</w:t>
      </w:r>
    </w:p>
    <w:p w:rsidR="00411B37" w:rsidRDefault="00411B37" w:rsidP="00411B37">
      <w:pPr>
        <w:spacing w:line="240" w:lineRule="auto"/>
        <w:ind w:left="4248" w:firstLine="708"/>
        <w:jc w:val="both"/>
        <w:rPr>
          <w:b/>
        </w:rPr>
      </w:pPr>
      <w:r>
        <w:rPr>
          <w:b/>
        </w:rPr>
        <w:t xml:space="preserve"> </w:t>
      </w:r>
      <w:proofErr w:type="gramStart"/>
      <w:r w:rsidRPr="00411B37">
        <w:rPr>
          <w:b/>
        </w:rPr>
        <w:t>polgármes</w:t>
      </w:r>
      <w:r w:rsidR="00973739">
        <w:rPr>
          <w:b/>
        </w:rPr>
        <w:t>t</w:t>
      </w:r>
      <w:r w:rsidRPr="00411B37">
        <w:rPr>
          <w:b/>
        </w:rPr>
        <w:t>er</w:t>
      </w:r>
      <w:proofErr w:type="gramEnd"/>
    </w:p>
    <w:p w:rsidR="00FD077A" w:rsidRDefault="00FD077A" w:rsidP="00411B37">
      <w:pPr>
        <w:spacing w:line="240" w:lineRule="auto"/>
        <w:ind w:left="4248" w:firstLine="708"/>
        <w:jc w:val="both"/>
        <w:rPr>
          <w:b/>
        </w:rPr>
      </w:pPr>
    </w:p>
    <w:p w:rsidR="00FD077A" w:rsidRDefault="00FD077A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F3443D" w:rsidRPr="00411B37" w:rsidRDefault="00F3443D" w:rsidP="00411B37">
      <w:pPr>
        <w:spacing w:line="240" w:lineRule="auto"/>
        <w:ind w:left="4248" w:firstLine="708"/>
        <w:jc w:val="both"/>
        <w:rPr>
          <w:b/>
        </w:rPr>
      </w:pPr>
    </w:p>
    <w:p w:rsidR="0025602F" w:rsidRDefault="0025602F" w:rsidP="0025602F">
      <w:pPr>
        <w:spacing w:line="240" w:lineRule="auto"/>
        <w:jc w:val="both"/>
      </w:pPr>
    </w:p>
    <w:p w:rsidR="00160E68" w:rsidRPr="00DC03E3" w:rsidRDefault="00160E68" w:rsidP="00160E68">
      <w:pPr>
        <w:spacing w:line="240" w:lineRule="auto"/>
        <w:jc w:val="center"/>
        <w:rPr>
          <w:b/>
          <w:szCs w:val="24"/>
        </w:rPr>
      </w:pPr>
      <w:r w:rsidRPr="00DC03E3">
        <w:rPr>
          <w:b/>
          <w:szCs w:val="24"/>
        </w:rPr>
        <w:lastRenderedPageBreak/>
        <w:t>HATÁROZAT-TERVEZET</w:t>
      </w:r>
    </w:p>
    <w:p w:rsidR="00160E68" w:rsidRDefault="00160E68" w:rsidP="00160E68">
      <w:pPr>
        <w:pStyle w:val="Cm"/>
        <w:rPr>
          <w:sz w:val="24"/>
          <w:szCs w:val="24"/>
        </w:rPr>
      </w:pPr>
      <w:r>
        <w:rPr>
          <w:sz w:val="24"/>
          <w:szCs w:val="24"/>
        </w:rPr>
        <w:t>TISZAVASVÁRI VÁROS ÖNKORMÁNYZATA</w:t>
      </w:r>
    </w:p>
    <w:p w:rsidR="00160E68" w:rsidRDefault="00160E68" w:rsidP="00160E68">
      <w:pPr>
        <w:spacing w:line="240" w:lineRule="auto"/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160E68" w:rsidRDefault="00160E68" w:rsidP="00160E68">
      <w:pPr>
        <w:spacing w:line="240" w:lineRule="auto"/>
        <w:jc w:val="center"/>
        <w:rPr>
          <w:b/>
          <w:bCs/>
        </w:rPr>
      </w:pPr>
      <w:r>
        <w:rPr>
          <w:b/>
          <w:bCs/>
        </w:rPr>
        <w:t>……./2018. (</w:t>
      </w:r>
      <w:r w:rsidR="00F3443D">
        <w:rPr>
          <w:b/>
          <w:bCs/>
        </w:rPr>
        <w:t>XII</w:t>
      </w:r>
      <w:r>
        <w:rPr>
          <w:b/>
          <w:bCs/>
        </w:rPr>
        <w:t>.</w:t>
      </w:r>
      <w:r w:rsidR="00F3443D">
        <w:rPr>
          <w:b/>
          <w:bCs/>
        </w:rPr>
        <w:t>19</w:t>
      </w:r>
      <w:r>
        <w:rPr>
          <w:b/>
          <w:bCs/>
        </w:rPr>
        <w:t>.) Kt. számú</w:t>
      </w:r>
    </w:p>
    <w:p w:rsidR="00160E68" w:rsidRDefault="00160E68" w:rsidP="00160E68">
      <w:pPr>
        <w:spacing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160E68" w:rsidRDefault="00160E68" w:rsidP="00160E68">
      <w:pPr>
        <w:spacing w:line="240" w:lineRule="auto"/>
        <w:rPr>
          <w:b/>
          <w:bCs/>
        </w:rPr>
      </w:pPr>
    </w:p>
    <w:p w:rsidR="00F3443D" w:rsidRPr="00113A3D" w:rsidRDefault="00F3443D" w:rsidP="00F3443D">
      <w:pPr>
        <w:spacing w:line="240" w:lineRule="auto"/>
        <w:jc w:val="center"/>
        <w:rPr>
          <w:b/>
          <w:szCs w:val="24"/>
        </w:rPr>
      </w:pPr>
      <w:r w:rsidRPr="00DC70C8">
        <w:rPr>
          <w:b/>
          <w:szCs w:val="24"/>
        </w:rPr>
        <w:t>A fogyatékos</w:t>
      </w:r>
      <w:r>
        <w:rPr>
          <w:b/>
          <w:szCs w:val="24"/>
        </w:rPr>
        <w:t xml:space="preserve"> személyek bentlakásos ellátása</w:t>
      </w:r>
      <w:r w:rsidRPr="00DC70C8">
        <w:rPr>
          <w:b/>
          <w:szCs w:val="24"/>
        </w:rPr>
        <w:t xml:space="preserve"> szakfeladat </w:t>
      </w:r>
      <w:r>
        <w:rPr>
          <w:b/>
          <w:szCs w:val="24"/>
        </w:rPr>
        <w:t xml:space="preserve">vonatkozásában </w:t>
      </w:r>
      <w:r w:rsidRPr="00DC70C8">
        <w:rPr>
          <w:b/>
          <w:szCs w:val="24"/>
        </w:rPr>
        <w:t>intézményi férőhely kiváltás</w:t>
      </w:r>
      <w:r>
        <w:rPr>
          <w:b/>
          <w:szCs w:val="24"/>
        </w:rPr>
        <w:t>i terv elfogadásá</w:t>
      </w:r>
      <w:r w:rsidRPr="00DC70C8">
        <w:rPr>
          <w:b/>
          <w:szCs w:val="24"/>
        </w:rPr>
        <w:t>ról</w:t>
      </w:r>
    </w:p>
    <w:p w:rsidR="00160E68" w:rsidRDefault="00160E68" w:rsidP="00160E68">
      <w:pPr>
        <w:spacing w:line="240" w:lineRule="auto"/>
        <w:rPr>
          <w:b/>
          <w:bCs/>
        </w:rPr>
      </w:pPr>
    </w:p>
    <w:p w:rsidR="00160E68" w:rsidRDefault="00160E68" w:rsidP="00160E68">
      <w:pPr>
        <w:spacing w:line="240" w:lineRule="auto"/>
        <w:rPr>
          <w:b/>
          <w:bCs/>
        </w:rPr>
      </w:pPr>
    </w:p>
    <w:p w:rsidR="00160E68" w:rsidRPr="00B91EF9" w:rsidRDefault="00160E68" w:rsidP="00B91EF9">
      <w:pPr>
        <w:spacing w:line="240" w:lineRule="auto"/>
        <w:jc w:val="both"/>
        <w:rPr>
          <w:b/>
          <w:szCs w:val="24"/>
        </w:rPr>
      </w:pPr>
      <w:r>
        <w:t xml:space="preserve">Tiszavasvári Város Önkormányzata Képviselő-testülete </w:t>
      </w:r>
      <w:r w:rsidRPr="00EA2074">
        <w:rPr>
          <w:b/>
        </w:rPr>
        <w:t>„</w:t>
      </w:r>
      <w:proofErr w:type="gramStart"/>
      <w:r w:rsidR="00B91EF9" w:rsidRPr="00EA2074">
        <w:rPr>
          <w:b/>
          <w:szCs w:val="24"/>
        </w:rPr>
        <w:t>A</w:t>
      </w:r>
      <w:proofErr w:type="gramEnd"/>
      <w:r w:rsidR="00B91EF9" w:rsidRPr="00EA2074">
        <w:rPr>
          <w:b/>
          <w:szCs w:val="24"/>
        </w:rPr>
        <w:t xml:space="preserve"> fogyatékos személyek bentlakásos ellátása szakfeladat vonatkozásában intézményi férőhely kiváltási terv elfogadásáról</w:t>
      </w:r>
      <w:r w:rsidRPr="00B91EF9">
        <w:rPr>
          <w:b/>
          <w:bCs/>
        </w:rPr>
        <w:t>”</w:t>
      </w:r>
      <w:r>
        <w:rPr>
          <w:b/>
          <w:bCs/>
        </w:rPr>
        <w:t xml:space="preserve"> </w:t>
      </w:r>
      <w:r w:rsidRPr="003415B3">
        <w:rPr>
          <w:bCs/>
        </w:rPr>
        <w:t>szóló előterjesztéssel kapcsolatban az alábbi döntést hozza:</w:t>
      </w:r>
    </w:p>
    <w:p w:rsidR="00160E68" w:rsidRPr="00613A2A" w:rsidRDefault="00160E68" w:rsidP="00160E68">
      <w:pPr>
        <w:spacing w:line="240" w:lineRule="auto"/>
        <w:jc w:val="both"/>
        <w:rPr>
          <w:b/>
          <w:szCs w:val="24"/>
        </w:rPr>
      </w:pPr>
    </w:p>
    <w:p w:rsidR="00160E68" w:rsidRPr="00282414" w:rsidRDefault="00282414" w:rsidP="00160E68">
      <w:pPr>
        <w:numPr>
          <w:ilvl w:val="0"/>
          <w:numId w:val="3"/>
        </w:numPr>
        <w:spacing w:line="240" w:lineRule="auto"/>
        <w:ind w:left="0" w:firstLine="0"/>
        <w:jc w:val="both"/>
      </w:pPr>
      <w:r w:rsidRPr="00282414">
        <w:rPr>
          <w:b/>
        </w:rPr>
        <w:t xml:space="preserve">Elfogadja </w:t>
      </w:r>
      <w:r w:rsidRPr="00282414">
        <w:t>a fogyatékos személyek ápoló-gondozó otthonára vonatkozó</w:t>
      </w:r>
      <w:r w:rsidRPr="00282414">
        <w:rPr>
          <w:b/>
        </w:rPr>
        <w:t xml:space="preserve"> intézményi férőhely kiváltási terv</w:t>
      </w:r>
      <w:r>
        <w:rPr>
          <w:b/>
        </w:rPr>
        <w:t>et</w:t>
      </w:r>
      <w:r w:rsidRPr="00282414">
        <w:rPr>
          <w:b/>
        </w:rPr>
        <w:t xml:space="preserve">, </w:t>
      </w:r>
      <w:r w:rsidRPr="00282414">
        <w:t>a határozat 1. melléklete szerinti</w:t>
      </w:r>
      <w:r w:rsidR="008F378F">
        <w:t xml:space="preserve"> </w:t>
      </w:r>
      <w:r w:rsidRPr="00282414">
        <w:t xml:space="preserve">tartalommal. </w:t>
      </w:r>
    </w:p>
    <w:p w:rsidR="00282414" w:rsidRPr="00282414" w:rsidRDefault="00282414" w:rsidP="00282414">
      <w:pPr>
        <w:spacing w:line="240" w:lineRule="auto"/>
        <w:jc w:val="both"/>
      </w:pPr>
    </w:p>
    <w:p w:rsidR="00160E68" w:rsidRPr="00C4194C" w:rsidRDefault="00160E68" w:rsidP="00160E68">
      <w:pPr>
        <w:spacing w:line="240" w:lineRule="auto"/>
        <w:jc w:val="both"/>
      </w:pPr>
      <w:r>
        <w:t xml:space="preserve">II. </w:t>
      </w:r>
      <w:r w:rsidRPr="00C4194C">
        <w:t>Felkéri a</w:t>
      </w:r>
      <w:r>
        <w:t xml:space="preserve"> </w:t>
      </w:r>
      <w:proofErr w:type="spellStart"/>
      <w:r>
        <w:t>Kornisné</w:t>
      </w:r>
      <w:proofErr w:type="spellEnd"/>
      <w:r>
        <w:t xml:space="preserve"> Központ intézményvezetőjét</w:t>
      </w:r>
      <w:r w:rsidRPr="00C4194C">
        <w:t xml:space="preserve">, hogy </w:t>
      </w:r>
      <w:r>
        <w:rPr>
          <w:b/>
        </w:rPr>
        <w:t>folyamatosan tájékozódjon a témában és a megvalósítás lehetőségeiről tájékoztassa a testületet</w:t>
      </w:r>
      <w:r w:rsidR="00973739">
        <w:rPr>
          <w:b/>
        </w:rPr>
        <w:t xml:space="preserve">, szükség </w:t>
      </w:r>
      <w:r w:rsidR="00896E29">
        <w:rPr>
          <w:b/>
        </w:rPr>
        <w:t>e</w:t>
      </w:r>
      <w:r w:rsidR="00973739">
        <w:rPr>
          <w:b/>
        </w:rPr>
        <w:t>setén tegye meg módosítási javaslatait.</w:t>
      </w:r>
      <w:r>
        <w:rPr>
          <w:b/>
        </w:rPr>
        <w:t xml:space="preserve"> </w:t>
      </w:r>
    </w:p>
    <w:p w:rsidR="00160E68" w:rsidRDefault="00160E68" w:rsidP="00160E68">
      <w:pPr>
        <w:pStyle w:val="Szvegtrzs"/>
        <w:spacing w:line="240" w:lineRule="auto"/>
      </w:pPr>
    </w:p>
    <w:p w:rsidR="00686E76" w:rsidRPr="00686E76" w:rsidRDefault="00686E76" w:rsidP="00686E76">
      <w:pPr>
        <w:pStyle w:val="Szvegtrzs"/>
        <w:tabs>
          <w:tab w:val="left" w:pos="4820"/>
        </w:tabs>
        <w:spacing w:line="240" w:lineRule="auto"/>
        <w:ind w:left="5664" w:hanging="4950"/>
      </w:pPr>
      <w:r>
        <w:rPr>
          <w:b/>
          <w:bCs/>
          <w:u w:val="single"/>
        </w:rPr>
        <w:t xml:space="preserve">Határidő: </w:t>
      </w:r>
      <w:r w:rsidRPr="00686E76">
        <w:rPr>
          <w:bCs/>
        </w:rPr>
        <w:t>esedékességkor</w:t>
      </w:r>
      <w:r w:rsidRPr="00686E76">
        <w:rPr>
          <w:b/>
          <w:bCs/>
        </w:rPr>
        <w:t xml:space="preserve"> </w:t>
      </w:r>
      <w:r w:rsidRPr="00686E76">
        <w:rPr>
          <w:b/>
          <w:bCs/>
        </w:rPr>
        <w:tab/>
      </w:r>
      <w:r>
        <w:rPr>
          <w:b/>
          <w:bCs/>
          <w:u w:val="single"/>
        </w:rPr>
        <w:t>Felelős:</w:t>
      </w:r>
      <w:r w:rsidRPr="00686E76">
        <w:rPr>
          <w:b/>
          <w:bCs/>
        </w:rPr>
        <w:t xml:space="preserve"> </w:t>
      </w:r>
      <w:proofErr w:type="spellStart"/>
      <w:r w:rsidRPr="00686E76">
        <w:rPr>
          <w:bCs/>
        </w:rPr>
        <w:t>Nácsáné</w:t>
      </w:r>
      <w:proofErr w:type="spellEnd"/>
      <w:r w:rsidRPr="00686E76">
        <w:rPr>
          <w:bCs/>
        </w:rPr>
        <w:t xml:space="preserve"> dr. </w:t>
      </w:r>
      <w:proofErr w:type="spellStart"/>
      <w:r>
        <w:rPr>
          <w:bCs/>
        </w:rPr>
        <w:t>Ka</w:t>
      </w:r>
      <w:r w:rsidRPr="00686E76">
        <w:rPr>
          <w:bCs/>
        </w:rPr>
        <w:t>lán</w:t>
      </w:r>
      <w:proofErr w:type="spellEnd"/>
      <w:r w:rsidRPr="00686E76">
        <w:rPr>
          <w:bCs/>
        </w:rPr>
        <w:t xml:space="preserve"> Eszter</w:t>
      </w:r>
      <w:r>
        <w:rPr>
          <w:b/>
          <w:bCs/>
          <w:u w:val="single"/>
        </w:rPr>
        <w:t xml:space="preserve"> </w:t>
      </w:r>
      <w:r w:rsidRPr="00686E76">
        <w:rPr>
          <w:bCs/>
        </w:rPr>
        <w:t>intézményvezető</w:t>
      </w:r>
    </w:p>
    <w:p w:rsidR="00686E76" w:rsidRDefault="00686E76" w:rsidP="00160E68">
      <w:pPr>
        <w:pStyle w:val="Szvegtrzs"/>
        <w:spacing w:line="240" w:lineRule="auto"/>
      </w:pPr>
    </w:p>
    <w:p w:rsidR="00686E76" w:rsidRDefault="00686E76" w:rsidP="00160E68">
      <w:pPr>
        <w:pStyle w:val="Szvegtrzs"/>
        <w:spacing w:line="240" w:lineRule="auto"/>
      </w:pPr>
      <w:r>
        <w:t xml:space="preserve">III. Felkéri a polgármestert, hogy a döntésről tájékoztassa a </w:t>
      </w:r>
      <w:proofErr w:type="spellStart"/>
      <w:r>
        <w:t>Kornisné</w:t>
      </w:r>
      <w:proofErr w:type="spellEnd"/>
      <w:r>
        <w:t xml:space="preserve"> Központ intézményvezetőjét.  </w:t>
      </w:r>
    </w:p>
    <w:p w:rsidR="00160E68" w:rsidRDefault="00160E68" w:rsidP="00160E68">
      <w:pPr>
        <w:pStyle w:val="Szvegtrzs"/>
        <w:spacing w:line="240" w:lineRule="auto"/>
      </w:pPr>
    </w:p>
    <w:p w:rsidR="00160E68" w:rsidRDefault="00686E76" w:rsidP="00686E76">
      <w:pPr>
        <w:pStyle w:val="Szvegtrzs"/>
        <w:spacing w:line="240" w:lineRule="auto"/>
      </w:pPr>
      <w:r w:rsidRPr="00686E76">
        <w:rPr>
          <w:b/>
          <w:bCs/>
        </w:rPr>
        <w:tab/>
      </w:r>
      <w:r w:rsidR="00160E68">
        <w:rPr>
          <w:b/>
          <w:bCs/>
          <w:u w:val="single"/>
        </w:rPr>
        <w:t xml:space="preserve">Határidő: </w:t>
      </w:r>
      <w:r>
        <w:t>azonnal</w:t>
      </w:r>
      <w:r w:rsidR="00160E68">
        <w:tab/>
      </w:r>
      <w:r>
        <w:tab/>
      </w:r>
      <w:r>
        <w:tab/>
      </w:r>
      <w:r>
        <w:tab/>
      </w:r>
      <w:r w:rsidR="00160E68">
        <w:rPr>
          <w:b/>
          <w:bCs/>
          <w:u w:val="single"/>
        </w:rPr>
        <w:t>Felelős:</w:t>
      </w:r>
      <w:r w:rsidR="00160E68">
        <w:t xml:space="preserve"> </w:t>
      </w:r>
      <w:r>
        <w:t xml:space="preserve">Szőke Zoltán </w:t>
      </w:r>
      <w:r w:rsidR="00160E68">
        <w:t>polgármester</w:t>
      </w:r>
    </w:p>
    <w:p w:rsidR="00160E68" w:rsidRDefault="00160E68" w:rsidP="00160E68">
      <w:pPr>
        <w:spacing w:line="240" w:lineRule="auto"/>
        <w:jc w:val="both"/>
        <w:rPr>
          <w:color w:val="FF0000"/>
          <w:sz w:val="20"/>
        </w:rPr>
      </w:pPr>
    </w:p>
    <w:p w:rsidR="00160E68" w:rsidRDefault="00160E68" w:rsidP="00160E68">
      <w:pPr>
        <w:spacing w:line="240" w:lineRule="auto"/>
        <w:jc w:val="both"/>
        <w:rPr>
          <w:color w:val="FF0000"/>
          <w:sz w:val="20"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</w:p>
    <w:p w:rsidR="00896E29" w:rsidRPr="00896E29" w:rsidRDefault="00896E29" w:rsidP="00896E29">
      <w:pPr>
        <w:pStyle w:val="Listaszerbekezds"/>
        <w:numPr>
          <w:ilvl w:val="0"/>
          <w:numId w:val="30"/>
        </w:numPr>
        <w:jc w:val="right"/>
      </w:pPr>
      <w:r w:rsidRPr="00896E29">
        <w:lastRenderedPageBreak/>
        <w:t xml:space="preserve">melléklet </w:t>
      </w:r>
      <w:proofErr w:type="gramStart"/>
      <w:r w:rsidRPr="00896E29">
        <w:t>a …</w:t>
      </w:r>
      <w:proofErr w:type="gramEnd"/>
      <w:r w:rsidRPr="00896E29">
        <w:t>/2018. (XII.19.) Kt. számú határozathoz</w:t>
      </w:r>
    </w:p>
    <w:p w:rsidR="00896E29" w:rsidRDefault="00896E29" w:rsidP="00896E29">
      <w:pPr>
        <w:jc w:val="center"/>
        <w:rPr>
          <w:b/>
        </w:rPr>
      </w:pPr>
    </w:p>
    <w:p w:rsidR="00896E29" w:rsidRDefault="00896E29" w:rsidP="00896E29">
      <w:pPr>
        <w:jc w:val="center"/>
        <w:rPr>
          <w:b/>
        </w:rPr>
      </w:pPr>
      <w:r>
        <w:rPr>
          <w:b/>
        </w:rPr>
        <w:t>Az Intézményi Férőhely Kiváltási Terv</w:t>
      </w:r>
    </w:p>
    <w:p w:rsidR="00896E29" w:rsidRDefault="00896E29" w:rsidP="00896E29">
      <w:pPr>
        <w:jc w:val="center"/>
        <w:rPr>
          <w:b/>
        </w:rPr>
      </w:pPr>
      <w:r>
        <w:rPr>
          <w:b/>
        </w:rPr>
        <w:t>I. Vezetői összefoglaló</w:t>
      </w:r>
    </w:p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>Az intézményi férőhely kiváltás indokoltsága</w:t>
      </w:r>
    </w:p>
    <w:p w:rsidR="00896E29" w:rsidRDefault="00896E29" w:rsidP="00896E29">
      <w:pPr>
        <w:jc w:val="both"/>
      </w:pPr>
      <w:r>
        <w:t>Az</w:t>
      </w:r>
      <w:r>
        <w:rPr>
          <w:b/>
        </w:rPr>
        <w:t xml:space="preserve"> </w:t>
      </w:r>
      <w:r>
        <w:t xml:space="preserve">1/2000. ( I.7) SZCSM. rendelet 119. § (1) alapján: Az egyes szociális és gyermekvédelmi tárgyú miniszteri rendeletek módosításáról szóló 1/2017. (II. 14.) EMMI rendelet hatálybalépésekor már működő </w:t>
      </w:r>
      <w:r>
        <w:rPr>
          <w:u w:val="single"/>
        </w:rPr>
        <w:t>50 fő feletti fogyatékos személyek,</w:t>
      </w:r>
      <w:r>
        <w:t xml:space="preserve"> pszichiátriai és szenvedélybetegek </w:t>
      </w:r>
      <w:r>
        <w:rPr>
          <w:u w:val="single"/>
        </w:rPr>
        <w:t xml:space="preserve">ápoló-gondozó otthona esetében </w:t>
      </w:r>
      <w:r>
        <w:rPr>
          <w:b/>
          <w:u w:val="single"/>
        </w:rPr>
        <w:t>az intézményi férőhely kiváltási tervet 2018. december 31-éig kell elkészíteni</w:t>
      </w:r>
      <w:r>
        <w:rPr>
          <w:b/>
        </w:rPr>
        <w:t>.</w:t>
      </w:r>
    </w:p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>Az intézményi férőhely kiváltás célja</w:t>
      </w:r>
    </w:p>
    <w:p w:rsidR="00896E29" w:rsidRDefault="00896E29" w:rsidP="00896E29">
      <w:pPr>
        <w:jc w:val="both"/>
        <w:rPr>
          <w:u w:val="single"/>
        </w:rPr>
      </w:pPr>
      <w:r>
        <w:t xml:space="preserve">A támogatott lakhatás a fogyatékos személyek részére biztosított ellátás, amely az életkornak, egészségi állapotnak és önellátási képességnek megfelelően, az ellátott önálló életvitelének fenntartása. </w:t>
      </w:r>
    </w:p>
    <w:p w:rsidR="00896E29" w:rsidRDefault="00896E29" w:rsidP="00896E29">
      <w:pPr>
        <w:pStyle w:val="NormlWeb"/>
        <w:shd w:val="clear" w:color="auto" w:fill="FFFFFF"/>
        <w:spacing w:before="0" w:beforeAutospacing="0" w:after="0" w:line="360" w:lineRule="auto"/>
        <w:jc w:val="both"/>
      </w:pPr>
      <w:r>
        <w:rPr>
          <w:b/>
        </w:rPr>
        <w:t>A támogatott lakhatás az egyén szükségleteihez illeszkedő módon</w:t>
      </w:r>
      <w:r>
        <w:t>, természetes és</w:t>
      </w:r>
    </w:p>
    <w:p w:rsidR="00896E29" w:rsidRDefault="00896E29" w:rsidP="00896E29">
      <w:pPr>
        <w:pStyle w:val="NormlWeb"/>
        <w:shd w:val="clear" w:color="auto" w:fill="FFFFFF"/>
        <w:spacing w:before="0" w:beforeAutospacing="0" w:after="0" w:line="360" w:lineRule="auto"/>
        <w:jc w:val="both"/>
      </w:pPr>
      <w:r>
        <w:sym w:font="Symbol" w:char="F0B7"/>
      </w:r>
      <w:r>
        <w:t xml:space="preserve"> </w:t>
      </w:r>
      <w:proofErr w:type="gramStart"/>
      <w:r>
        <w:t>professzionális</w:t>
      </w:r>
      <w:proofErr w:type="gramEnd"/>
      <w:r>
        <w:t xml:space="preserve"> támogatói hálózat létrehozásával és működtetésével támogatja a lehetőség szerinti önálló életvitel kialakítását és fenntartását a szociális ellátórendszer kapacitásain belül,  személyközpontú, egyénre szabott szolgáltatások, támogatások,</w:t>
      </w:r>
    </w:p>
    <w:p w:rsidR="00896E29" w:rsidRDefault="00896E29" w:rsidP="00896E29">
      <w:pPr>
        <w:pStyle w:val="NormlWeb"/>
        <w:shd w:val="clear" w:color="auto" w:fill="FFFFFF"/>
        <w:spacing w:before="0" w:beforeAutospacing="0" w:after="0" w:line="360" w:lineRule="auto"/>
        <w:jc w:val="both"/>
      </w:pPr>
      <w:r>
        <w:sym w:font="Symbol" w:char="F0B7"/>
      </w:r>
      <w:r>
        <w:t xml:space="preserve"> programok nyújtásával biztosítja a döntés szabadságát az egyén elvárásaihoz és igényeihez igazodó lakhatási és támogatási forma megválasztásában,  az egyén </w:t>
      </w:r>
      <w:proofErr w:type="gramStart"/>
      <w:r>
        <w:t>meglévő</w:t>
      </w:r>
      <w:proofErr w:type="gramEnd"/>
      <w:r>
        <w:t xml:space="preserve"> képességeire építve, a lakhatás és a mindennapi életvitel támogatásának különválasztása révén </w:t>
      </w:r>
      <w:r>
        <w:rPr>
          <w:b/>
        </w:rPr>
        <w:t>lehetőséget biztosít az önálló életvitelhez szükséges új készségek elsajátítására.</w:t>
      </w:r>
      <w:r>
        <w:t xml:space="preserve"> [1993.évi III. törvény 75.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>, 1/2000. (I. 7.) SZCSM rendelet 110/</w:t>
      </w:r>
      <w:proofErr w:type="gramStart"/>
      <w:r>
        <w:t>A</w:t>
      </w:r>
      <w:proofErr w:type="gramEnd"/>
      <w:r>
        <w:t>. – 110/I. §</w:t>
      </w:r>
      <w:proofErr w:type="spellStart"/>
      <w:r>
        <w:t>-ai</w:t>
      </w:r>
      <w:proofErr w:type="spellEnd"/>
      <w:r>
        <w:t xml:space="preserve">] </w:t>
      </w:r>
    </w:p>
    <w:p w:rsidR="00896E29" w:rsidRDefault="00896E29" w:rsidP="00896E29">
      <w:pPr>
        <w:jc w:val="both"/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>Az intézményi férőhely kiváltás tevékenységei</w:t>
      </w:r>
    </w:p>
    <w:p w:rsidR="00896E29" w:rsidRDefault="00896E29" w:rsidP="00896E29">
      <w:pPr>
        <w:jc w:val="both"/>
        <w:rPr>
          <w:b/>
          <w:bCs/>
        </w:rPr>
      </w:pPr>
      <w:r>
        <w:t>Az intézményi férőhely kiváltási programban szükséges </w:t>
      </w:r>
      <w:r>
        <w:rPr>
          <w:b/>
          <w:bCs/>
        </w:rPr>
        <w:t xml:space="preserve">egy fenntartó képviselőn kívül 1 fő részvétele az ingatlanok felmérése és ingatlan portfólió terv elkészítéséhez kapcsolódóan  </w:t>
      </w:r>
      <w:proofErr w:type="spellStart"/>
      <w:r>
        <w:rPr>
          <w:b/>
          <w:bCs/>
        </w:rPr>
        <w:t>ill</w:t>
      </w:r>
      <w:proofErr w:type="spellEnd"/>
      <w:r>
        <w:rPr>
          <w:b/>
          <w:bCs/>
        </w:rPr>
        <w:t xml:space="preserve"> 1 fő gazdasági </w:t>
      </w:r>
      <w:proofErr w:type="gramStart"/>
      <w:r>
        <w:rPr>
          <w:b/>
          <w:bCs/>
        </w:rPr>
        <w:t>vezető</w:t>
      </w:r>
      <w:proofErr w:type="gramEnd"/>
      <w:r>
        <w:rPr>
          <w:b/>
          <w:bCs/>
        </w:rPr>
        <w:t xml:space="preserve"> ill. pénzügyi tervezésért felelős személy . </w:t>
      </w:r>
    </w:p>
    <w:p w:rsidR="00896E29" w:rsidRDefault="00896E29" w:rsidP="00896E29">
      <w:pPr>
        <w:jc w:val="both"/>
        <w:rPr>
          <w:u w:val="single"/>
        </w:rPr>
      </w:pPr>
      <w:r>
        <w:rPr>
          <w:u w:val="single"/>
        </w:rPr>
        <w:t xml:space="preserve">A környezeti felmérés, a szolgáltatási gyűrű felrajzolása és a lakhatási célú ingatlanok felmérése olyan folyamat, mely során az előzetes tervekhez képest jelentős módosítások is szükségesek lehetnek. </w:t>
      </w:r>
    </w:p>
    <w:p w:rsidR="00896E29" w:rsidRDefault="00896E29" w:rsidP="00896E29">
      <w:pPr>
        <w:jc w:val="both"/>
      </w:pPr>
      <w:r>
        <w:lastRenderedPageBreak/>
        <w:t xml:space="preserve">A szolgáltatási portfólió és az ingatlan portfólió elkészültét követi a lakók egyéni kiváltási terve, (EKISZ-1) az új struktúrához illeszkedő intézményi HR-terv elkészítése, valamint minden érintett és fontos tényező ismeretében a kommunikációs terv összeállítása. </w:t>
      </w:r>
    </w:p>
    <w:p w:rsidR="00896E29" w:rsidRDefault="00896E29" w:rsidP="00896E29">
      <w:pPr>
        <w:jc w:val="both"/>
        <w:rPr>
          <w:b/>
          <w:u w:val="single"/>
        </w:rPr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>Az intézményi férőhely kiváltás pénzügyi és időbeli ütemezése</w:t>
      </w:r>
    </w:p>
    <w:p w:rsidR="00896E29" w:rsidRDefault="00896E29" w:rsidP="00896E29">
      <w:pPr>
        <w:jc w:val="both"/>
      </w:pPr>
      <w:r>
        <w:t>Tiszavasvári Város Önkormányzata, mint fenntartó az elkövetkező években pályázati támogatással kívánja a támogatott lakhatást, mint új szolgáltatást bevezetni.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  <w:rPr>
          <w:i/>
        </w:rPr>
      </w:pPr>
      <w:r>
        <w:t xml:space="preserve">A </w:t>
      </w:r>
      <w:proofErr w:type="spellStart"/>
      <w:r>
        <w:t>Szoc.tv</w:t>
      </w:r>
      <w:proofErr w:type="spellEnd"/>
      <w:r>
        <w:t xml:space="preserve"> </w:t>
      </w:r>
      <w:r>
        <w:rPr>
          <w:b/>
          <w:bCs/>
        </w:rPr>
        <w:t xml:space="preserve">129. § </w:t>
      </w:r>
      <w:r>
        <w:rPr>
          <w:i/>
        </w:rPr>
        <w:t xml:space="preserve">Fogyatékos személyek ápolást-gondozást nyújtó intézményeinek </w:t>
      </w:r>
      <w:r>
        <w:rPr>
          <w:i/>
          <w:u w:val="single"/>
        </w:rPr>
        <w:t>címzett támogatással történő beruházása esetén</w:t>
      </w:r>
      <w:r>
        <w:rPr>
          <w:b/>
          <w:i/>
        </w:rPr>
        <w:t xml:space="preserve"> kizárólag az ötven főnél nagyobb</w:t>
      </w:r>
      <w:r>
        <w:rPr>
          <w:i/>
        </w:rPr>
        <w:t xml:space="preserve"> férőhelyszámú intézmény kiváltása támogatható. 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  <w:rPr>
          <w:i/>
        </w:rPr>
      </w:pPr>
    </w:p>
    <w:p w:rsidR="00896E29" w:rsidRDefault="00896E29" w:rsidP="00896E29">
      <w:pPr>
        <w:jc w:val="both"/>
        <w:rPr>
          <w:b/>
        </w:rPr>
      </w:pPr>
      <w:r>
        <w:rPr>
          <w:b/>
        </w:rPr>
        <w:t>Jelenlegi stratégia 5 évre készül.  Amennyiben 2020. december 31-ig nem nyújt be pályázatot a fenntartó a kiváltás érdekében, a stratégia felülvizsgálata szükséges.</w:t>
      </w:r>
    </w:p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>Számszerűsíthető eredmények, hatások</w:t>
      </w:r>
    </w:p>
    <w:p w:rsidR="00896E29" w:rsidRDefault="00896E29" w:rsidP="00896E29">
      <w:pPr>
        <w:jc w:val="both"/>
      </w:pPr>
      <w:r>
        <w:t xml:space="preserve">A jelenleg kérelmezett,- folyamatban lévő - működési engedélyeztetés után 69 fogyatékos személy ápoló-gondozó otthoni férőhely részleges kiváltása megvalósul, min. 12, </w:t>
      </w:r>
      <w:proofErr w:type="spellStart"/>
      <w:r>
        <w:t>max</w:t>
      </w:r>
      <w:proofErr w:type="spellEnd"/>
      <w:r>
        <w:t xml:space="preserve">. 36 fő esetében. </w:t>
      </w:r>
    </w:p>
    <w:p w:rsidR="00896E29" w:rsidRDefault="00896E29" w:rsidP="00896E29">
      <w:pPr>
        <w:jc w:val="both"/>
      </w:pPr>
      <w:r>
        <w:t>A fennmaradó 33 férőhelyszám egyéb szolgáltatás nyújtása érdekében lenne biztosított, rehabilitációs intézményi egységként.</w:t>
      </w:r>
    </w:p>
    <w:p w:rsidR="00896E29" w:rsidRDefault="00896E29" w:rsidP="00896E29">
      <w:pPr>
        <w:numPr>
          <w:ilvl w:val="0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>Kockázatok</w:t>
      </w:r>
    </w:p>
    <w:p w:rsidR="00896E29" w:rsidRDefault="00896E29" w:rsidP="00896E29">
      <w:pPr>
        <w:jc w:val="both"/>
      </w:pPr>
      <w:r>
        <w:rPr>
          <w:u w:val="single"/>
        </w:rPr>
        <w:t>Minél hosszabb távú tervek születnek, annál bizonytalanabbak az információk, illetve a levonható következtetések, prognosztizálható változások.</w:t>
      </w:r>
      <w:r>
        <w:t xml:space="preserve"> </w:t>
      </w:r>
      <w:r>
        <w:rPr>
          <w:b/>
        </w:rPr>
        <w:t>A stratégiai tervezés során nehézséget jelenthet, ha többféle célt kell összehangolni vagy többféle érdeket kell kielégíteni, hiszen a stratégiai tervezés eleve többszereplős döntéseket igényel</w:t>
      </w:r>
      <w:r>
        <w:t>.</w:t>
      </w:r>
    </w:p>
    <w:p w:rsidR="00896E29" w:rsidRDefault="00896E29" w:rsidP="00896E29">
      <w:pPr>
        <w:jc w:val="both"/>
        <w:rPr>
          <w:b/>
        </w:rPr>
      </w:pPr>
      <w:r>
        <w:rPr>
          <w:b/>
        </w:rPr>
        <w:t xml:space="preserve">Alapvetően a fenntartó döntésén és az intézményi struktúrán múlik, hogy a kiváltás során milyen jellegű stratégiát alakít ki a támogatott lakhatásra vonatkozóan. </w:t>
      </w:r>
    </w:p>
    <w:p w:rsidR="00896E29" w:rsidRDefault="00896E29" w:rsidP="00896E29">
      <w:pPr>
        <w:jc w:val="both"/>
      </w:pPr>
      <w:r>
        <w:rPr>
          <w:b/>
        </w:rPr>
        <w:t>TL létrehozása előtt szükséges felülvizsgálni és módosítani</w:t>
      </w:r>
      <w:r>
        <w:t xml:space="preserve">. </w:t>
      </w:r>
    </w:p>
    <w:p w:rsidR="00896E29" w:rsidRDefault="00896E29" w:rsidP="00896E29">
      <w:pPr>
        <w:jc w:val="both"/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 xml:space="preserve">Az intézmény jelenlegi társadalmi-gazdasági környezete </w:t>
      </w:r>
    </w:p>
    <w:p w:rsidR="00896E29" w:rsidRDefault="00896E29" w:rsidP="00896E29">
      <w:pPr>
        <w:jc w:val="both"/>
        <w:rPr>
          <w:u w:val="single"/>
        </w:rPr>
      </w:pPr>
    </w:p>
    <w:p w:rsidR="00896E29" w:rsidRDefault="00896E29" w:rsidP="00896E29">
      <w:pPr>
        <w:numPr>
          <w:ilvl w:val="1"/>
          <w:numId w:val="23"/>
        </w:numPr>
        <w:jc w:val="both"/>
      </w:pPr>
      <w:r>
        <w:rPr>
          <w:u w:val="single"/>
        </w:rPr>
        <w:lastRenderedPageBreak/>
        <w:t xml:space="preserve">Az intézmény környezetének általános bemutatása a település főbb statisztikai adatai mentén </w:t>
      </w:r>
      <w:r>
        <w:rPr>
          <w:rStyle w:val="Lbjegyzet-hivatkozs"/>
          <w:u w:val="single"/>
        </w:rPr>
        <w:footnoteReference w:id="1"/>
      </w:r>
    </w:p>
    <w:p w:rsidR="00896E29" w:rsidRDefault="00896E29" w:rsidP="00896E29">
      <w:pPr>
        <w:pStyle w:val="Cmsor2"/>
      </w:pPr>
      <w:bookmarkStart w:id="1" w:name="_Toc488387406"/>
      <w:r>
        <w:t>Demográfiai jellemzők</w:t>
      </w:r>
      <w:bookmarkEnd w:id="1"/>
    </w:p>
    <w:p w:rsidR="00896E29" w:rsidRDefault="00896E29" w:rsidP="00896E29">
      <w:pPr>
        <w:jc w:val="both"/>
      </w:pPr>
      <w:r>
        <w:t xml:space="preserve">Tiszavasvári Szabolcs-Szatmár-Bereg megye nyugati részén elhelyezkedő, kedvező közlekedés-földrajzi adottságokkal rendelkező kisváros, amely 10 km-re fekszik az M3-as autópálya legközelebbi lehajtójától, és 28,5 km-re a mind közúton, mind vasúton megközelíthető megyeszékhelytől, Nyíregyházától. A város központjától mintegy 7 km-re DNy-i irányban található a Tiszavasvárihoz tartozó, de a magtelepüléstől különálló, </w:t>
      </w:r>
      <w:proofErr w:type="spellStart"/>
      <w:r>
        <w:t>Józsefháza</w:t>
      </w:r>
      <w:proofErr w:type="spellEnd"/>
      <w:r>
        <w:t xml:space="preserve"> megnevezésű belterület.</w:t>
      </w:r>
    </w:p>
    <w:p w:rsidR="00896E29" w:rsidRDefault="00896E29" w:rsidP="00896E29">
      <w:pPr>
        <w:jc w:val="both"/>
      </w:pPr>
      <w:r>
        <w:t xml:space="preserve">Tiszavasvári 2013. január 1-től az azonos nevű járás központja, amely Szabolcs-Szatmár-Bereg megye egyik kisebb kiterjedésű és lakónépességű járása, és amelyet a kedvezményezett járások besorolásáról szóló 290/2014. (XI. 26.) Kormányrendelet a komplex fejlettségi mutató alapján </w:t>
      </w:r>
      <w:r>
        <w:rPr>
          <w:u w:val="single"/>
        </w:rPr>
        <w:t>a fejlesztendő járások</w:t>
      </w:r>
      <w:r>
        <w:t xml:space="preserve"> közé sorol. A lakónépesség száma az elmúlt évekhez viszonyítva 2015-ben volt a legalacsonyabb (12.818 fő). Ennek egyik legvalószínűbb oka, hogy nincs elegendő munkalehetőség a városban, a környező településeken, így az emberek egy része kénytelen elvándorolni.</w:t>
      </w:r>
    </w:p>
    <w:p w:rsidR="00896E29" w:rsidRDefault="00896E29" w:rsidP="00896E29">
      <w:pPr>
        <w:jc w:val="center"/>
      </w:pPr>
      <w:r>
        <w:rPr>
          <w:noProof/>
        </w:rPr>
        <w:drawing>
          <wp:inline distT="0" distB="0" distL="0" distR="0" wp14:anchorId="0F0CA0E2" wp14:editId="7284A92F">
            <wp:extent cx="4145915" cy="2715895"/>
            <wp:effectExtent l="0" t="0" r="26035" b="27305"/>
            <wp:docPr id="2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96E29" w:rsidRDefault="00896E29" w:rsidP="00896E29">
      <w:pPr>
        <w:jc w:val="both"/>
      </w:pPr>
      <w:r>
        <w:t xml:space="preserve">Tiszavasváriban az öregedési index alapján megállapítható, hogy 2008. óta folyamatosan hol kisebb, hol nagyobb mértékben a fiatalos népességszerkezet a jellemző. </w:t>
      </w:r>
    </w:p>
    <w:tbl>
      <w:tblPr>
        <w:tblW w:w="79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2660"/>
        <w:gridCol w:w="2380"/>
        <w:gridCol w:w="1800"/>
      </w:tblGrid>
      <w:tr w:rsidR="00896E29" w:rsidTr="001D7781">
        <w:trPr>
          <w:trHeight w:val="576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 év feletti állandó lakosok száma (fő)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0-14 éves korú állandó lakosok száma (fő)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Öregedési index (%)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83,0%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2008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63,5%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63,9%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65,9%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2647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67,3%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68,1%</w:t>
            </w:r>
          </w:p>
        </w:tc>
      </w:tr>
      <w:tr w:rsidR="00896E29" w:rsidTr="001D7781">
        <w:trPr>
          <w:trHeight w:val="288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1849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70,7%</w:t>
            </w:r>
          </w:p>
        </w:tc>
      </w:tr>
      <w:tr w:rsidR="00896E29" w:rsidTr="001D7781">
        <w:trPr>
          <w:trHeight w:val="288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73,6%</w:t>
            </w:r>
          </w:p>
        </w:tc>
      </w:tr>
      <w:tr w:rsidR="00896E29" w:rsidTr="001D7781">
        <w:trPr>
          <w:trHeight w:val="288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80,2%</w:t>
            </w:r>
          </w:p>
        </w:tc>
      </w:tr>
    </w:tbl>
    <w:p w:rsidR="00896E29" w:rsidRDefault="00896E29" w:rsidP="00896E29"/>
    <w:p w:rsidR="00896E29" w:rsidRDefault="00896E29" w:rsidP="00896E29">
      <w:pPr>
        <w:jc w:val="both"/>
      </w:pPr>
      <w:r>
        <w:t>A települések életét nagymértékben befolyásolják az élve születések és a halálozások száma. A 2014. évben egy határozott emelkedés figyelhető meg, míg a 2015. évben egy nagymértékű visszaesés látható, sajnos a halálozások száma több volt a korábbi évekhez képest.</w:t>
      </w:r>
    </w:p>
    <w:tbl>
      <w:tblPr>
        <w:tblW w:w="76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160"/>
        <w:gridCol w:w="2100"/>
        <w:gridCol w:w="1960"/>
      </w:tblGrid>
      <w:tr w:rsidR="00896E29" w:rsidTr="001D7781">
        <w:trPr>
          <w:trHeight w:val="576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élve születések száma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halálozások száma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természetes szaporodás (fő)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-11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-32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</w:tr>
      <w:tr w:rsidR="00896E29" w:rsidTr="001D7781">
        <w:trPr>
          <w:trHeight w:val="288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</w:tr>
      <w:tr w:rsidR="00896E29" w:rsidTr="001D7781">
        <w:trPr>
          <w:trHeight w:val="288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-29</w:t>
            </w:r>
          </w:p>
        </w:tc>
      </w:tr>
    </w:tbl>
    <w:p w:rsidR="00896E29" w:rsidRDefault="00896E29" w:rsidP="00896E29">
      <w:pPr>
        <w:pStyle w:val="Cmsor2"/>
      </w:pPr>
      <w:r>
        <w:br w:type="page"/>
      </w:r>
      <w:bookmarkStart w:id="2" w:name="_Toc425497558"/>
      <w:r>
        <w:lastRenderedPageBreak/>
        <w:t>Foglalkoztatottság, munkaerő-piaci integráció</w:t>
      </w:r>
      <w:bookmarkEnd w:id="2"/>
    </w:p>
    <w:p w:rsidR="00896E29" w:rsidRDefault="00896E29" w:rsidP="00896E29"/>
    <w:p w:rsidR="00896E29" w:rsidRDefault="00896E29" w:rsidP="00896E29">
      <w:pPr>
        <w:pStyle w:val="WW-NormlWeb"/>
        <w:spacing w:before="0" w:after="0" w:line="360" w:lineRule="auto"/>
      </w:pPr>
      <w:r>
        <w:t>Tiszavasváriban a nyilvántartott álláskeresők számát és arányát, illetve ezek változását a teljes 15-64 év közötti népességhez viszonyítva a következő diagram szemlélteti:</w:t>
      </w:r>
    </w:p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jc w:val="center"/>
      </w:pPr>
      <w:r>
        <w:rPr>
          <w:noProof/>
        </w:rPr>
        <w:drawing>
          <wp:inline distT="0" distB="0" distL="0" distR="0" wp14:anchorId="5CBD57CB" wp14:editId="66DDDFAF">
            <wp:extent cx="5562600" cy="3676650"/>
            <wp:effectExtent l="0" t="0" r="0" b="0"/>
            <wp:docPr id="3" name="Diagra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96E29" w:rsidRDefault="00896E29" w:rsidP="00896E29">
      <w:pPr>
        <w:jc w:val="both"/>
      </w:pPr>
    </w:p>
    <w:p w:rsidR="00896E29" w:rsidRDefault="00896E29" w:rsidP="00896E29">
      <w:pPr>
        <w:jc w:val="both"/>
      </w:pPr>
      <w:r>
        <w:t>A munkanélküliség által leginkább veszélyeztetett társadalmi csoportokat a nők, a nyugdíj előtt állók, a szakképzetlenek és a pályakezdő fiatalok alkotják. Biztató tendencia, hogy 2011. óta csökken a nyilvántartott álláskeresők száma, ez a csökkenés 2011-hez képest 2015-ben kifejezetten jelentős mértékű volt.</w:t>
      </w:r>
    </w:p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pStyle w:val="WW-NormlWeb"/>
        <w:spacing w:before="0" w:after="0" w:line="360" w:lineRule="auto"/>
      </w:pPr>
      <w:r>
        <w:t>Tiszavasvári vonatkozásában a regisztrált munkanélküliek korcsoportos-idősoros eredményeit az alábbi táblázat tartalmazza:</w:t>
      </w:r>
    </w:p>
    <w:tbl>
      <w:tblPr>
        <w:tblW w:w="9532" w:type="dxa"/>
        <w:jc w:val="center"/>
        <w:tblInd w:w="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896E29" w:rsidTr="001D7781">
        <w:trPr>
          <w:trHeight w:val="288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2015</w:t>
            </w:r>
          </w:p>
        </w:tc>
      </w:tr>
      <w:tr w:rsidR="00896E29" w:rsidTr="001D7781">
        <w:trPr>
          <w:trHeight w:val="576"/>
          <w:jc w:val="center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nyilvántartott álláskeresők száma összesen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862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éves és fiatalabb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7,7%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6,4%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5,7%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11,0%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21-25 év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15,7%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16,8%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15,7%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16,9%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17,5%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26-30 év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14,8%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15,4%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14,4%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10,2%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31-35 év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896E29" w:rsidTr="001D7781">
        <w:trPr>
          <w:cantSplit/>
          <w:trHeight w:val="288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16,8%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15,6%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15,2%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11,6%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36-40 év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</w:tr>
      <w:tr w:rsidR="00896E29" w:rsidTr="001D7781">
        <w:trPr>
          <w:cantSplit/>
          <w:trHeight w:val="288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13,9%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12,3%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13,7%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11,1%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41-45 év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</w:tr>
      <w:tr w:rsidR="00896E29" w:rsidTr="001D7781">
        <w:trPr>
          <w:cantSplit/>
          <w:trHeight w:val="288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11,3%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12,1%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10,8%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46-50 év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</w:tr>
      <w:tr w:rsidR="00896E29" w:rsidTr="001D7781">
        <w:trPr>
          <w:cantSplit/>
          <w:trHeight w:val="288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9,8%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9,1%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10,2%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8,8%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10,4%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51-55 év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</w:tr>
      <w:tr w:rsidR="00896E29" w:rsidTr="001D7781">
        <w:trPr>
          <w:cantSplit/>
          <w:trHeight w:val="288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7,9%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8,2%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8,2%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8,9%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7,0%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56-60 év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</w:tr>
      <w:tr w:rsidR="00896E29" w:rsidTr="001D7781">
        <w:trPr>
          <w:cantSplit/>
          <w:trHeight w:val="288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5,7%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7,1%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2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 év felett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</w:tr>
      <w:tr w:rsidR="00896E29" w:rsidTr="001D7781">
        <w:trPr>
          <w:cantSplit/>
          <w:trHeight w:val="288"/>
          <w:jc w:val="center"/>
        </w:trPr>
        <w:tc>
          <w:tcPr>
            <w:tcW w:w="2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3,2%</w:t>
            </w:r>
          </w:p>
        </w:tc>
      </w:tr>
    </w:tbl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pStyle w:val="WW-NormlWeb"/>
        <w:spacing w:before="0" w:after="0" w:line="360" w:lineRule="auto"/>
      </w:pPr>
      <w:r>
        <w:t>A táblázat adatai alapján megállapíthatjuk, hogy a munkanélküliség által leginkább veszélyeztetett korcsoportok a fiatal felnőttek (21-25 évesek), illetve az 31-35 éves kor közötti emberek. Különösen fontos a pályakezdő fiatalok munkaerő-piaci integrációja, hiszen ennek hiánya vagy sikertelen volta döntően befolyásolja a jövő nemzedékének életesélyeit.</w:t>
      </w:r>
    </w:p>
    <w:p w:rsidR="00896E29" w:rsidRDefault="00896E29" w:rsidP="00896E29">
      <w:pPr>
        <w:pStyle w:val="WW-NormlWeb"/>
        <w:spacing w:before="0" w:after="0" w:line="360" w:lineRule="auto"/>
      </w:pPr>
      <w:r>
        <w:t xml:space="preserve">A táblázatból kitűnik, hogy 2011-ben a munkanélküliek 16,93%-át a 21-25 éves korosztály tette ki, számuk 2015-ben tovább növekedett 17,5 %-ra. </w:t>
      </w:r>
    </w:p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autoSpaceDE w:val="0"/>
        <w:autoSpaceDN w:val="0"/>
        <w:adjustRightInd w:val="0"/>
        <w:jc w:val="both"/>
      </w:pPr>
      <w:r>
        <w:t xml:space="preserve">A tartós munkanélküliek száma a csúcspontot 2012-ben érte el Tiszavasváriban, ekkor a munkanélküliek kicsit </w:t>
      </w:r>
      <w:proofErr w:type="gramStart"/>
      <w:r>
        <w:t>több, mint</w:t>
      </w:r>
      <w:proofErr w:type="gramEnd"/>
      <w:r>
        <w:t xml:space="preserve"> felét tették ki. 2015-re ez az arány 38,6%-ra csökkent. A </w:t>
      </w:r>
      <w:r>
        <w:lastRenderedPageBreak/>
        <w:t>nyilvántartott munkanélküli nők a korábbi években is nagyobb hányadban váltak tartósan munkanélkülivé, mint a férfiak, ez az utóbbi évben sem változott.</w:t>
      </w:r>
    </w:p>
    <w:p w:rsidR="00896E29" w:rsidRDefault="00896E29" w:rsidP="00896E29">
      <w:pPr>
        <w:autoSpaceDE w:val="0"/>
        <w:autoSpaceDN w:val="0"/>
        <w:adjustRightInd w:val="0"/>
        <w:jc w:val="both"/>
      </w:pPr>
    </w:p>
    <w:tbl>
      <w:tblPr>
        <w:tblW w:w="9371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91"/>
        <w:gridCol w:w="782"/>
        <w:gridCol w:w="1268"/>
        <w:gridCol w:w="709"/>
        <w:gridCol w:w="708"/>
        <w:gridCol w:w="1134"/>
        <w:gridCol w:w="993"/>
        <w:gridCol w:w="992"/>
        <w:gridCol w:w="1134"/>
      </w:tblGrid>
      <w:tr w:rsidR="00896E29" w:rsidTr="001D7781">
        <w:trPr>
          <w:cantSplit/>
          <w:trHeight w:val="288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év 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nyilvántartott/regisztrált munkanélküli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 napnál régebben regisztrált munkanélküli</w:t>
            </w:r>
          </w:p>
        </w:tc>
      </w:tr>
      <w:tr w:rsidR="00896E29" w:rsidTr="001D7781">
        <w:trPr>
          <w:cantSplit/>
          <w:trHeight w:val="576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fő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fő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nő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férfi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férfi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férfi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46,3%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44,1%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36,7%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38,8%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50,4%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41,1%</w:t>
            </w:r>
          </w:p>
        </w:tc>
      </w:tr>
      <w:tr w:rsidR="00896E29" w:rsidTr="001D7781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40,9%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38,6%</w:t>
            </w:r>
          </w:p>
        </w:tc>
      </w:tr>
    </w:tbl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pStyle w:val="WW-NormlWeb"/>
        <w:spacing w:before="0" w:after="0" w:line="360" w:lineRule="auto"/>
      </w:pPr>
      <w:r>
        <w:t>A munkanélkülivé válás egyik legfontosabb oka a megfelelő képzettség, végzettség hiánya, hiszen a modern munkaerő-piacon már az alacsonyabb társadalmi presztízsű munkahelyek megszerzése is egyre magasabb iskolai végzettséget, képzettséget igényel. A következő táblázat az alacsony iskolai végzettségűek, illetve a legfeljebb 8 általános iskolai végzettséggel rendelkezők számának változását mutatja be a regisztrált munkanélküliek között Tiszavasváriban.</w:t>
      </w:r>
    </w:p>
    <w:tbl>
      <w:tblPr>
        <w:tblW w:w="9371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32"/>
        <w:gridCol w:w="992"/>
        <w:gridCol w:w="1134"/>
        <w:gridCol w:w="993"/>
        <w:gridCol w:w="1134"/>
        <w:gridCol w:w="992"/>
        <w:gridCol w:w="1134"/>
      </w:tblGrid>
      <w:tr w:rsidR="00896E29" w:rsidTr="001D7781">
        <w:trPr>
          <w:cantSplit/>
          <w:trHeight w:val="70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év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nyilvántartott álláskeresők száma összesen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 nyilvántartott álláskeresők megoszlása iskolai végzettség szerint</w:t>
            </w:r>
          </w:p>
        </w:tc>
      </w:tr>
      <w:tr w:rsidR="00896E29" w:rsidTr="001D7781">
        <w:trPr>
          <w:cantSplit/>
          <w:trHeight w:val="70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 általánosnál alacsonyabb végzettség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 általános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 általánosnál magasabb iskolai végzettség</w:t>
            </w:r>
          </w:p>
        </w:tc>
      </w:tr>
      <w:tr w:rsidR="00896E29" w:rsidTr="001D7781">
        <w:trPr>
          <w:cantSplit/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29" w:rsidRDefault="00896E29" w:rsidP="001D77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Fő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896E29" w:rsidTr="001D778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41,8%</w:t>
            </w:r>
          </w:p>
        </w:tc>
      </w:tr>
      <w:tr w:rsidR="00896E29" w:rsidTr="001D778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50,4%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51,0%</w:t>
            </w:r>
          </w:p>
        </w:tc>
      </w:tr>
      <w:tr w:rsidR="00896E29" w:rsidTr="001D778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45,1%</w:t>
            </w:r>
          </w:p>
        </w:tc>
      </w:tr>
      <w:tr w:rsidR="00896E29" w:rsidTr="001D7781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46,1%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2013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16,4%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42,1%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51,8%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39,7%</w:t>
            </w:r>
          </w:p>
        </w:tc>
      </w:tr>
      <w:tr w:rsidR="00896E29" w:rsidTr="001D778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896E29" w:rsidRDefault="00896E29" w:rsidP="001D778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38,9%</w:t>
            </w:r>
          </w:p>
        </w:tc>
      </w:tr>
    </w:tbl>
    <w:p w:rsidR="00896E29" w:rsidRDefault="00896E29" w:rsidP="00896E29">
      <w:pPr>
        <w:pStyle w:val="WW-NormlWeb"/>
        <w:spacing w:before="0" w:after="0" w:line="360" w:lineRule="auto"/>
      </w:pPr>
    </w:p>
    <w:p w:rsidR="00896E29" w:rsidRDefault="00896E29" w:rsidP="00896E29">
      <w:pPr>
        <w:jc w:val="both"/>
      </w:pPr>
      <w:r>
        <w:t xml:space="preserve">Az adatokból látható, hogy </w:t>
      </w:r>
      <w:r>
        <w:rPr>
          <w:u w:val="single"/>
        </w:rPr>
        <w:t>a regisztrált munkanélküliek között a 8 általánosnál alacsonyabb iskolai végzettségűek aránya 2014. évhez képest jelentősen nőtt</w:t>
      </w:r>
      <w:r>
        <w:t xml:space="preserve">, a 8 általános végzettséggel rendelkezők száma pedig csökkent. Ezt az adatot is jelentős mértékben befolyásolja, hogy egyre többen vesznek részt közmunkaprogramokban, képzésekben, így kikerülnek a nyilvántartott álláskeresők rendszeréből. </w:t>
      </w:r>
      <w:r>
        <w:rPr>
          <w:rStyle w:val="Lbjegyzet-hivatkozs"/>
        </w:rPr>
        <w:footnoteReference w:id="2"/>
      </w:r>
    </w:p>
    <w:p w:rsidR="00896E29" w:rsidRDefault="00896E29" w:rsidP="00896E29">
      <w:pPr>
        <w:ind w:left="1080"/>
        <w:jc w:val="both"/>
      </w:pPr>
    </w:p>
    <w:p w:rsidR="00896E29" w:rsidRDefault="00896E29" w:rsidP="00896E29">
      <w:pPr>
        <w:numPr>
          <w:ilvl w:val="1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 xml:space="preserve">Az intézmény története </w:t>
      </w:r>
    </w:p>
    <w:p w:rsidR="00896E29" w:rsidRDefault="00896E29" w:rsidP="00896E29">
      <w:pPr>
        <w:jc w:val="both"/>
      </w:pPr>
      <w:r>
        <w:t xml:space="preserve">A bentlakásos idős személyek, és fogyatékos személyek ápoló-gondozó otthona 1951-től működik. 2016-tól </w:t>
      </w:r>
      <w:proofErr w:type="spellStart"/>
      <w:r>
        <w:t>Kornisné</w:t>
      </w:r>
      <w:proofErr w:type="spellEnd"/>
      <w:r>
        <w:t xml:space="preserve"> Központ néven működik, integrált intézményi keretek között. Az intézmény szociális alapszolgáltatások mellett gyermekjóléti szolgáltatást is nyújt.</w:t>
      </w:r>
    </w:p>
    <w:p w:rsidR="00896E29" w:rsidRDefault="00896E29" w:rsidP="00896E29">
      <w:pPr>
        <w:jc w:val="both"/>
      </w:pPr>
      <w:r>
        <w:t>Részletesen a következő pontban található.</w:t>
      </w:r>
    </w:p>
    <w:p w:rsidR="00896E29" w:rsidRDefault="00896E29" w:rsidP="00896E29">
      <w:pPr>
        <w:jc w:val="both"/>
      </w:pPr>
      <w:r>
        <w:t>Az alapító és fenntartó Tiszavasvári Város Önkormányzata.</w:t>
      </w:r>
    </w:p>
    <w:p w:rsidR="00896E29" w:rsidRDefault="00896E29" w:rsidP="00896E29">
      <w:pPr>
        <w:jc w:val="both"/>
      </w:pPr>
    </w:p>
    <w:p w:rsidR="00896E29" w:rsidRDefault="00896E29" w:rsidP="00896E29">
      <w:pPr>
        <w:numPr>
          <w:ilvl w:val="1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 xml:space="preserve">A jelenleg nyújtott szolgáltatások típusa, jellege, ellátási terület, a szolgáltatás célcsoportja, nagysága. </w:t>
      </w:r>
    </w:p>
    <w:p w:rsidR="00896E29" w:rsidRDefault="00896E29" w:rsidP="00896E29">
      <w:pPr>
        <w:ind w:left="1080"/>
        <w:jc w:val="both"/>
        <w:rPr>
          <w:u w:val="single"/>
        </w:rPr>
      </w:pPr>
    </w:p>
    <w:p w:rsidR="00896E29" w:rsidRDefault="00896E29" w:rsidP="00896E29">
      <w:pPr>
        <w:autoSpaceDE w:val="0"/>
        <w:autoSpaceDN w:val="0"/>
        <w:adjustRightInd w:val="0"/>
        <w:jc w:val="both"/>
      </w:pPr>
      <w:r>
        <w:t xml:space="preserve">A </w:t>
      </w:r>
      <w:proofErr w:type="spellStart"/>
      <w:r>
        <w:t>Kornisné</w:t>
      </w:r>
      <w:proofErr w:type="spellEnd"/>
      <w:r>
        <w:t xml:space="preserve"> Központ biztosítja a település lakossága számára az alap- és szakellátás körébe tartozó szociális és gyermekjóléti szolgáltatásokat. Az integrált intézmény mindegyik tevékenységi formára rendelkezik működési engedéllyel. </w:t>
      </w:r>
    </w:p>
    <w:p w:rsidR="00896E29" w:rsidRDefault="00896E29" w:rsidP="00896E29">
      <w:pPr>
        <w:autoSpaceDE w:val="0"/>
        <w:autoSpaceDN w:val="0"/>
        <w:adjustRightInd w:val="0"/>
        <w:ind w:left="72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6E29" w:rsidTr="001D7781">
        <w:trPr>
          <w:jc w:val="center"/>
        </w:trPr>
        <w:tc>
          <w:tcPr>
            <w:tcW w:w="3070" w:type="dxa"/>
          </w:tcPr>
          <w:p w:rsidR="00896E29" w:rsidRDefault="00896E29" w:rsidP="001D77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Szolgáltatás</w:t>
            </w:r>
          </w:p>
        </w:tc>
        <w:tc>
          <w:tcPr>
            <w:tcW w:w="3071" w:type="dxa"/>
          </w:tcPr>
          <w:p w:rsidR="00896E29" w:rsidRDefault="00896E29" w:rsidP="001D77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Telephely</w:t>
            </w:r>
          </w:p>
        </w:tc>
        <w:tc>
          <w:tcPr>
            <w:tcW w:w="3071" w:type="dxa"/>
          </w:tcPr>
          <w:p w:rsidR="00896E29" w:rsidRDefault="00896E29" w:rsidP="001D77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Ellátási terület</w:t>
            </w:r>
          </w:p>
        </w:tc>
      </w:tr>
      <w:tr w:rsidR="00896E29" w:rsidTr="001D7781">
        <w:trPr>
          <w:jc w:val="center"/>
        </w:trPr>
        <w:tc>
          <w:tcPr>
            <w:tcW w:w="3070" w:type="dxa"/>
            <w:vAlign w:val="center"/>
          </w:tcPr>
          <w:p w:rsidR="00896E29" w:rsidRDefault="00896E29" w:rsidP="001D778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Idősek otthona</w:t>
            </w:r>
          </w:p>
          <w:p w:rsidR="00896E29" w:rsidRDefault="00896E29" w:rsidP="001D7781">
            <w:pPr>
              <w:autoSpaceDE w:val="0"/>
              <w:autoSpaceDN w:val="0"/>
              <w:adjustRightInd w:val="0"/>
            </w:pP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4440 Tiszavasvári, Vasvári Pál u. 87. sz.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Magyarország egész területe</w:t>
            </w:r>
          </w:p>
        </w:tc>
      </w:tr>
      <w:tr w:rsidR="00896E29" w:rsidTr="001D7781">
        <w:trPr>
          <w:jc w:val="center"/>
        </w:trPr>
        <w:tc>
          <w:tcPr>
            <w:tcW w:w="3070" w:type="dxa"/>
            <w:vAlign w:val="center"/>
          </w:tcPr>
          <w:p w:rsidR="00896E29" w:rsidRDefault="00896E29" w:rsidP="001D778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Fogyatékos személyek ápoló gondozó otthona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4440 Tiszavasvári, Vasvári Pál u. 87. sz.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Magyarország egész területe</w:t>
            </w:r>
          </w:p>
        </w:tc>
      </w:tr>
      <w:tr w:rsidR="00896E29" w:rsidTr="001D7781">
        <w:trPr>
          <w:jc w:val="center"/>
        </w:trPr>
        <w:tc>
          <w:tcPr>
            <w:tcW w:w="3070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Idősek klubja (nappali ellátás)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4440 Tiszavasvári, Hősök u. 38. sz.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Tiszavasvári Város Közigazgatási területe</w:t>
            </w:r>
          </w:p>
          <w:p w:rsidR="00896E29" w:rsidRDefault="00896E29" w:rsidP="001D7781">
            <w:pPr>
              <w:autoSpaceDE w:val="0"/>
              <w:autoSpaceDN w:val="0"/>
              <w:adjustRightInd w:val="0"/>
            </w:pPr>
          </w:p>
        </w:tc>
      </w:tr>
      <w:tr w:rsidR="00896E29" w:rsidTr="001D7781">
        <w:trPr>
          <w:jc w:val="center"/>
        </w:trPr>
        <w:tc>
          <w:tcPr>
            <w:tcW w:w="3070" w:type="dxa"/>
            <w:vAlign w:val="center"/>
          </w:tcPr>
          <w:p w:rsidR="00896E29" w:rsidRDefault="00896E29" w:rsidP="001D778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Étkeztetés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4440 Tiszavasvári, Hősök u. 38. sz.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Tiszavasvári Város Közigazgatási területe</w:t>
            </w:r>
          </w:p>
        </w:tc>
      </w:tr>
      <w:tr w:rsidR="00896E29" w:rsidTr="001D7781">
        <w:trPr>
          <w:jc w:val="center"/>
        </w:trPr>
        <w:tc>
          <w:tcPr>
            <w:tcW w:w="3070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Házi segítségnyújtás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 xml:space="preserve">4440 Tiszavasvári, Hősök u. 38. </w:t>
            </w:r>
            <w:proofErr w:type="spellStart"/>
            <w:r>
              <w:rPr>
                <w:lang w:eastAsia="ar-SA"/>
              </w:rPr>
              <w:t>sz</w:t>
            </w:r>
            <w:proofErr w:type="spellEnd"/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Tiszavasvári Város, és Szorgalmatos Községek közigazgatási területe</w:t>
            </w:r>
          </w:p>
        </w:tc>
      </w:tr>
      <w:tr w:rsidR="00896E29" w:rsidTr="001D7781">
        <w:trPr>
          <w:jc w:val="center"/>
        </w:trPr>
        <w:tc>
          <w:tcPr>
            <w:tcW w:w="3070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Jelzőrendszeres házi segítségnyújtás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4440 Tiszavasvári, Hősök u. 38. sz.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Tiszavasvári, Tiszalök és Rakamaz Városok, valamint Tiszaeszlár, Tiszadada, Tiszadob, Tímár, Tiszanagyfalu, Szabolcs Községek közigazgatási területe</w:t>
            </w:r>
          </w:p>
        </w:tc>
      </w:tr>
      <w:tr w:rsidR="00896E29" w:rsidTr="001D7781">
        <w:trPr>
          <w:jc w:val="center"/>
        </w:trPr>
        <w:tc>
          <w:tcPr>
            <w:tcW w:w="3070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Támogató szolgáltatás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4440 Tiszavasvári, Ady u 8.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Tiszavasvári, Tiszalök, Tiszaújváros Városok, Tiszadada, Tiszadob, Szorgalmatos Községek közigazgatási területe</w:t>
            </w:r>
          </w:p>
        </w:tc>
      </w:tr>
      <w:tr w:rsidR="00896E29" w:rsidTr="001D7781">
        <w:trPr>
          <w:jc w:val="center"/>
        </w:trPr>
        <w:tc>
          <w:tcPr>
            <w:tcW w:w="3070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Család-és Gyermekjóléti Szolgálat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>
              <w:rPr>
                <w:lang w:eastAsia="ar-SA"/>
              </w:rPr>
              <w:t>4440 Tiszavasvári, Hősök u. 38. sz.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Tiszavasvári Város Közigazgatási területe</w:t>
            </w:r>
          </w:p>
        </w:tc>
      </w:tr>
      <w:tr w:rsidR="00896E29" w:rsidTr="001D7781">
        <w:trPr>
          <w:jc w:val="center"/>
        </w:trPr>
        <w:tc>
          <w:tcPr>
            <w:tcW w:w="3070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t>Család-és Gyermekjóléti Központ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>
              <w:rPr>
                <w:lang w:eastAsia="ar-SA"/>
              </w:rPr>
              <w:t>4440 Tiszavasvári, Vasvári P u 4.</w:t>
            </w:r>
          </w:p>
        </w:tc>
        <w:tc>
          <w:tcPr>
            <w:tcW w:w="3071" w:type="dxa"/>
            <w:vAlign w:val="center"/>
          </w:tcPr>
          <w:p w:rsidR="00896E29" w:rsidRDefault="00896E29" w:rsidP="001D778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lang w:eastAsia="ar-SA"/>
              </w:rPr>
            </w:pPr>
            <w:r>
              <w:rPr>
                <w:lang w:eastAsia="ar-SA"/>
              </w:rPr>
              <w:t>Tiszavasvári, Tiszalök, Városok, Tiszadada, Tiszadob, Tiszaeszlár, Szorgalmatos Községek közigazgatási területe</w:t>
            </w:r>
          </w:p>
        </w:tc>
      </w:tr>
    </w:tbl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numPr>
          <w:ilvl w:val="1"/>
          <w:numId w:val="23"/>
        </w:numPr>
        <w:jc w:val="both"/>
        <w:rPr>
          <w:b/>
        </w:rPr>
      </w:pPr>
      <w:r>
        <w:rPr>
          <w:b/>
          <w:u w:val="single"/>
        </w:rPr>
        <w:t xml:space="preserve">A munkatársak összesített </w:t>
      </w:r>
      <w:proofErr w:type="spellStart"/>
      <w:r>
        <w:rPr>
          <w:b/>
          <w:u w:val="single"/>
        </w:rPr>
        <w:t>szociodemográfiai</w:t>
      </w:r>
      <w:proofErr w:type="spellEnd"/>
      <w:r>
        <w:rPr>
          <w:b/>
          <w:u w:val="single"/>
        </w:rPr>
        <w:t xml:space="preserve"> adatainak</w:t>
      </w:r>
      <w:r>
        <w:rPr>
          <w:b/>
        </w:rPr>
        <w:t xml:space="preserve"> </w:t>
      </w:r>
    </w:p>
    <w:p w:rsidR="00896E29" w:rsidRDefault="00896E29" w:rsidP="00896E29">
      <w:pPr>
        <w:ind w:left="1080"/>
        <w:jc w:val="both"/>
      </w:pPr>
      <w:r>
        <w:t xml:space="preserve">A munkatársak felmérésének eredményei alapján: a dolgozók kora, szakképzettsége, beosztása, továbbképzési kötelezettségek stb. </w:t>
      </w:r>
    </w:p>
    <w:p w:rsidR="00896E29" w:rsidRDefault="00896E29" w:rsidP="00896E29">
      <w:pPr>
        <w:ind w:left="1080"/>
        <w:jc w:val="both"/>
      </w:pPr>
      <w:r>
        <w:t>A felmérések külön mellékletben szerepelnek, névre szólóan elkészültek.</w:t>
      </w:r>
    </w:p>
    <w:p w:rsidR="00896E29" w:rsidRDefault="00896E29" w:rsidP="00896E29">
      <w:pPr>
        <w:ind w:left="1080"/>
        <w:jc w:val="both"/>
      </w:pPr>
      <w:r>
        <w:t>A hiányzó kapacitás a gyógypedagógus lehet, a kiváltásban érintett lakók akkori szükségletei alapján.</w:t>
      </w:r>
    </w:p>
    <w:p w:rsidR="00896E29" w:rsidRDefault="00896E29" w:rsidP="00896E29">
      <w:pPr>
        <w:ind w:left="1080"/>
        <w:jc w:val="both"/>
      </w:pPr>
    </w:p>
    <w:p w:rsidR="00896E29" w:rsidRDefault="00896E29" w:rsidP="00896E29">
      <w:pPr>
        <w:numPr>
          <w:ilvl w:val="1"/>
          <w:numId w:val="23"/>
        </w:numPr>
        <w:jc w:val="both"/>
        <w:rPr>
          <w:b/>
        </w:rPr>
      </w:pPr>
      <w:r>
        <w:rPr>
          <w:b/>
          <w:u w:val="single"/>
        </w:rPr>
        <w:t>Épületek, tulajdonjogi helyzet</w:t>
      </w:r>
      <w:r>
        <w:rPr>
          <w:b/>
        </w:rPr>
        <w:t xml:space="preserve"> </w:t>
      </w:r>
    </w:p>
    <w:p w:rsidR="00896E29" w:rsidRDefault="00896E29" w:rsidP="00896E29">
      <w:pPr>
        <w:ind w:left="1080"/>
        <w:jc w:val="both"/>
      </w:pPr>
      <w:r>
        <w:lastRenderedPageBreak/>
        <w:t>Jelenleg 3 épületben működik az idős és fogyatékos személyek ellátása. Egy kastély épület, egy volt gazdasági épület, és egy 1994-ben épült jó állapotú szintes épületben. Mindhárom akadálymentesített.</w:t>
      </w:r>
    </w:p>
    <w:p w:rsidR="00896E29" w:rsidRDefault="00896E29" w:rsidP="00896E29">
      <w:pPr>
        <w:ind w:left="1080"/>
        <w:jc w:val="both"/>
      </w:pPr>
      <w:r>
        <w:t>Az épületek az önkormányzat tulajdonába állnak, ingyenes használatban vannak az intézménynél.</w:t>
      </w:r>
    </w:p>
    <w:p w:rsidR="00896E29" w:rsidRDefault="00896E29" w:rsidP="00896E29">
      <w:pPr>
        <w:ind w:left="1080"/>
        <w:jc w:val="both"/>
        <w:rPr>
          <w:b/>
        </w:rPr>
      </w:pPr>
    </w:p>
    <w:p w:rsidR="00896E29" w:rsidRDefault="00896E29" w:rsidP="00896E29">
      <w:pPr>
        <w:ind w:left="708"/>
        <w:jc w:val="both"/>
        <w:rPr>
          <w:b/>
          <w:u w:val="single"/>
        </w:rPr>
      </w:pPr>
    </w:p>
    <w:p w:rsidR="00896E29" w:rsidRDefault="00896E29" w:rsidP="00896E29">
      <w:pPr>
        <w:ind w:left="708"/>
        <w:jc w:val="both"/>
        <w:rPr>
          <w:b/>
          <w:u w:val="single"/>
        </w:rPr>
      </w:pPr>
    </w:p>
    <w:p w:rsidR="00896E29" w:rsidRDefault="00896E29" w:rsidP="00896E29">
      <w:pPr>
        <w:ind w:left="708"/>
        <w:jc w:val="both"/>
        <w:rPr>
          <w:b/>
          <w:u w:val="single"/>
        </w:rPr>
      </w:pPr>
      <w:r>
        <w:rPr>
          <w:b/>
          <w:u w:val="single"/>
        </w:rPr>
        <w:t xml:space="preserve">7.6. Az intézmény szolgáltatásnyújtás szempontjából releváns külső kapcsolatai </w:t>
      </w:r>
    </w:p>
    <w:p w:rsidR="00896E29" w:rsidRDefault="00896E29" w:rsidP="00896E29">
      <w:pPr>
        <w:jc w:val="both"/>
      </w:pPr>
      <w:r>
        <w:t>Az intézmény külső kapcsolatai, partnerei, beszállítói, akikre a kiváltási folyamat során támaszkodhat.</w:t>
      </w:r>
    </w:p>
    <w:p w:rsidR="00896E29" w:rsidRDefault="00896E29" w:rsidP="00896E29">
      <w:pPr>
        <w:jc w:val="both"/>
      </w:pPr>
    </w:p>
    <w:p w:rsidR="00896E29" w:rsidRDefault="00896E29" w:rsidP="00896E29">
      <w:pPr>
        <w:jc w:val="both"/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 xml:space="preserve">Lakók bemutatása </w:t>
      </w:r>
    </w:p>
    <w:p w:rsidR="00896E29" w:rsidRDefault="00896E29" w:rsidP="00896E29">
      <w:pPr>
        <w:jc w:val="both"/>
      </w:pPr>
    </w:p>
    <w:p w:rsidR="00896E29" w:rsidRDefault="00896E29" w:rsidP="00896E29">
      <w:pPr>
        <w:jc w:val="both"/>
        <w:rPr>
          <w:i/>
        </w:rPr>
      </w:pPr>
      <w:r>
        <w:rPr>
          <w:i/>
        </w:rPr>
        <w:t>A lakók felmérése és összesített eredménye külön mellékletben.</w:t>
      </w:r>
    </w:p>
    <w:p w:rsidR="00896E29" w:rsidRDefault="00896E29" w:rsidP="00896E29">
      <w:pPr>
        <w:jc w:val="both"/>
        <w:rPr>
          <w:u w:val="single"/>
        </w:rPr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</w:rPr>
      </w:pPr>
      <w:r>
        <w:rPr>
          <w:b/>
          <w:u w:val="single"/>
        </w:rPr>
        <w:t>Az intézményi várólistán levők főbb jellemzői</w:t>
      </w:r>
      <w:r>
        <w:rPr>
          <w:b/>
        </w:rPr>
        <w:t xml:space="preserve"> </w:t>
      </w:r>
    </w:p>
    <w:p w:rsidR="00896E29" w:rsidRDefault="00896E29" w:rsidP="00896E29">
      <w:pPr>
        <w:ind w:left="720"/>
        <w:jc w:val="both"/>
      </w:pPr>
      <w:r>
        <w:t>A várólistán szereplők általános bemutatása</w:t>
      </w:r>
      <w:proofErr w:type="gramStart"/>
      <w:r>
        <w:t>:  6-7</w:t>
      </w:r>
      <w:proofErr w:type="gramEnd"/>
      <w:r>
        <w:t xml:space="preserve"> várakozó</w:t>
      </w:r>
    </w:p>
    <w:p w:rsidR="00896E29" w:rsidRDefault="00896E29" w:rsidP="00896E29">
      <w:pPr>
        <w:ind w:left="720"/>
        <w:jc w:val="both"/>
      </w:pPr>
      <w:proofErr w:type="gramStart"/>
      <w:r>
        <w:t>korösszetétel</w:t>
      </w:r>
      <w:proofErr w:type="gramEnd"/>
      <w:r>
        <w:t>,40-60</w:t>
      </w:r>
    </w:p>
    <w:p w:rsidR="00896E29" w:rsidRDefault="00896E29" w:rsidP="00896E29">
      <w:pPr>
        <w:ind w:left="720"/>
        <w:jc w:val="both"/>
      </w:pPr>
      <w:r>
        <w:t xml:space="preserve"> </w:t>
      </w:r>
      <w:proofErr w:type="gramStart"/>
      <w:r>
        <w:t>fogyatékosság</w:t>
      </w:r>
      <w:proofErr w:type="gramEnd"/>
      <w:r>
        <w:t xml:space="preserve"> szerinti összetétel, enyhe vagy mozgás</w:t>
      </w:r>
    </w:p>
    <w:p w:rsidR="00896E29" w:rsidRDefault="00896E29" w:rsidP="00896E29">
      <w:pPr>
        <w:ind w:left="720"/>
        <w:jc w:val="both"/>
      </w:pPr>
      <w:proofErr w:type="gramStart"/>
      <w:r>
        <w:t>családi</w:t>
      </w:r>
      <w:proofErr w:type="gramEnd"/>
      <w:r>
        <w:t xml:space="preserve"> helyzet, egyedülálló, vagy idős szülő gondozta idáig otthonában</w:t>
      </w:r>
    </w:p>
    <w:p w:rsidR="00896E29" w:rsidRDefault="00896E29" w:rsidP="00896E29">
      <w:pPr>
        <w:ind w:left="720"/>
        <w:jc w:val="both"/>
      </w:pPr>
      <w:proofErr w:type="gramStart"/>
      <w:r>
        <w:t>gondnokság</w:t>
      </w:r>
      <w:proofErr w:type="gramEnd"/>
      <w:r>
        <w:t xml:space="preserve">: 50% áll </w:t>
      </w:r>
    </w:p>
    <w:p w:rsidR="00896E29" w:rsidRDefault="00896E29" w:rsidP="00896E29">
      <w:pPr>
        <w:ind w:left="720"/>
        <w:jc w:val="both"/>
      </w:pPr>
      <w:r>
        <w:t xml:space="preserve"> </w:t>
      </w:r>
      <w:proofErr w:type="gramStart"/>
      <w:r>
        <w:t>képzettség-végzettség</w:t>
      </w:r>
      <w:proofErr w:type="gramEnd"/>
      <w:r>
        <w:t>: nincs információ</w:t>
      </w:r>
    </w:p>
    <w:p w:rsidR="00896E29" w:rsidRDefault="00896E29" w:rsidP="00896E29">
      <w:pPr>
        <w:ind w:left="720"/>
        <w:jc w:val="both"/>
      </w:pPr>
      <w:r>
        <w:t xml:space="preserve"> </w:t>
      </w:r>
      <w:proofErr w:type="spellStart"/>
      <w:r>
        <w:t>munkaerőpiaci</w:t>
      </w:r>
      <w:proofErr w:type="spellEnd"/>
      <w:r>
        <w:t xml:space="preserve"> helyzet: nem végeznek kereső tevékenységet</w:t>
      </w:r>
    </w:p>
    <w:p w:rsidR="00896E29" w:rsidRDefault="00896E29" w:rsidP="00896E29">
      <w:pPr>
        <w:ind w:left="720"/>
        <w:jc w:val="both"/>
      </w:pPr>
      <w:proofErr w:type="gramStart"/>
      <w:r>
        <w:t>jövedelem</w:t>
      </w:r>
      <w:proofErr w:type="gramEnd"/>
      <w:r>
        <w:t xml:space="preserve">: döntően </w:t>
      </w:r>
      <w:proofErr w:type="spellStart"/>
      <w:r>
        <w:t>FOT-tal</w:t>
      </w:r>
      <w:proofErr w:type="spellEnd"/>
      <w:r>
        <w:t xml:space="preserve"> rendelkeznek</w:t>
      </w:r>
    </w:p>
    <w:p w:rsidR="00896E29" w:rsidRDefault="00896E29" w:rsidP="00896E29">
      <w:pPr>
        <w:ind w:left="720"/>
        <w:jc w:val="both"/>
      </w:pPr>
      <w:r>
        <w:t>Jellemzően az intézményi elhelyezésre 2-3 hónapot kell várni.</w:t>
      </w:r>
    </w:p>
    <w:p w:rsidR="00896E29" w:rsidRDefault="00896E29" w:rsidP="00896E29">
      <w:pPr>
        <w:jc w:val="both"/>
      </w:pPr>
    </w:p>
    <w:p w:rsidR="00896E29" w:rsidRDefault="00896E29" w:rsidP="00896E29">
      <w:pPr>
        <w:numPr>
          <w:ilvl w:val="0"/>
          <w:numId w:val="23"/>
        </w:numPr>
        <w:jc w:val="both"/>
        <w:rPr>
          <w:u w:val="single"/>
        </w:rPr>
      </w:pPr>
      <w:r>
        <w:rPr>
          <w:u w:val="single"/>
        </w:rPr>
        <w:t xml:space="preserve">Következtetések </w:t>
      </w:r>
    </w:p>
    <w:p w:rsidR="00896E29" w:rsidRDefault="00896E29" w:rsidP="00896E29">
      <w:pPr>
        <w:ind w:left="360"/>
        <w:jc w:val="both"/>
        <w:rPr>
          <w:u w:val="single"/>
        </w:rPr>
      </w:pPr>
      <w:r>
        <w:t>Nem szükséges a férőhely bővítése, és a férőhely szám bővítése a pályázat, fejlesztés során.</w:t>
      </w:r>
    </w:p>
    <w:p w:rsidR="00896E29" w:rsidRDefault="00896E29" w:rsidP="00896E29">
      <w:pPr>
        <w:pStyle w:val="Listaszerbekezds"/>
      </w:pPr>
    </w:p>
    <w:p w:rsidR="00896E29" w:rsidRDefault="00896E29" w:rsidP="00896E29">
      <w:pPr>
        <w:numPr>
          <w:ilvl w:val="0"/>
          <w:numId w:val="23"/>
        </w:numPr>
        <w:jc w:val="both"/>
      </w:pPr>
      <w:r>
        <w:rPr>
          <w:u w:val="single"/>
        </w:rPr>
        <w:t xml:space="preserve">A feltárt szükségletek és igények összefoglaló </w:t>
      </w:r>
    </w:p>
    <w:p w:rsidR="00896E29" w:rsidRDefault="00896E29" w:rsidP="00896E29">
      <w:pPr>
        <w:ind w:left="360"/>
        <w:jc w:val="both"/>
      </w:pPr>
      <w:r>
        <w:rPr>
          <w:u w:val="single"/>
        </w:rPr>
        <w:t>Külön mellékletben szerepelnek.</w:t>
      </w:r>
    </w:p>
    <w:p w:rsidR="00896E29" w:rsidRDefault="00896E29" w:rsidP="00896E29">
      <w:pPr>
        <w:ind w:left="360"/>
        <w:jc w:val="center"/>
        <w:rPr>
          <w:b/>
        </w:rPr>
      </w:pPr>
    </w:p>
    <w:p w:rsidR="00896E29" w:rsidRDefault="00896E29" w:rsidP="00896E29">
      <w:pPr>
        <w:ind w:left="360"/>
        <w:jc w:val="center"/>
        <w:rPr>
          <w:b/>
        </w:rPr>
      </w:pPr>
    </w:p>
    <w:p w:rsidR="00896E29" w:rsidRDefault="00896E29" w:rsidP="00896E29">
      <w:pPr>
        <w:ind w:left="360"/>
        <w:jc w:val="center"/>
        <w:rPr>
          <w:b/>
        </w:rPr>
      </w:pPr>
    </w:p>
    <w:p w:rsidR="00896E29" w:rsidRDefault="00896E29" w:rsidP="00896E29">
      <w:pPr>
        <w:ind w:left="360"/>
        <w:jc w:val="center"/>
        <w:rPr>
          <w:b/>
        </w:rPr>
      </w:pPr>
    </w:p>
    <w:p w:rsidR="00896E29" w:rsidRDefault="00896E29" w:rsidP="00896E29">
      <w:pPr>
        <w:ind w:left="360"/>
        <w:jc w:val="center"/>
        <w:rPr>
          <w:b/>
        </w:rPr>
      </w:pPr>
    </w:p>
    <w:p w:rsidR="00896E29" w:rsidRDefault="00896E29" w:rsidP="00896E29">
      <w:pPr>
        <w:ind w:left="360"/>
        <w:jc w:val="center"/>
        <w:rPr>
          <w:b/>
        </w:rPr>
      </w:pPr>
      <w:r>
        <w:rPr>
          <w:b/>
        </w:rPr>
        <w:t>A szervezet támogatott lakhatásra vonatkozó célja, missziója, víziója</w:t>
      </w:r>
    </w:p>
    <w:p w:rsidR="00896E29" w:rsidRDefault="00896E29" w:rsidP="00896E29">
      <w:pPr>
        <w:pStyle w:val="Listaszerbekezds"/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</w:rPr>
      </w:pPr>
      <w:r>
        <w:rPr>
          <w:b/>
          <w:u w:val="single"/>
        </w:rPr>
        <w:t>Intézményi férőhely kiváltás célcsoportjai</w:t>
      </w:r>
      <w:r>
        <w:rPr>
          <w:b/>
        </w:rPr>
        <w:t xml:space="preserve"> </w:t>
      </w:r>
    </w:p>
    <w:p w:rsidR="00896E29" w:rsidRDefault="00896E29" w:rsidP="00896E29">
      <w:pPr>
        <w:pStyle w:val="Listaszerbekezds"/>
      </w:pPr>
    </w:p>
    <w:p w:rsidR="00896E29" w:rsidRDefault="00896E29" w:rsidP="00896E29">
      <w:pPr>
        <w:ind w:left="720"/>
        <w:jc w:val="both"/>
      </w:pPr>
      <w:r>
        <w:rPr>
          <w:u w:val="single"/>
        </w:rPr>
        <w:t>Közvetlen célcsoportok</w:t>
      </w:r>
      <w:r>
        <w:t xml:space="preserve"> azok a személyek, akik a szolgáltatás részesei, igénybevevői, használói.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5"/>
        <w:gridCol w:w="1980"/>
        <w:gridCol w:w="1980"/>
      </w:tblGrid>
      <w:tr w:rsidR="00896E29" w:rsidTr="001D7781">
        <w:trPr>
          <w:gridAfter w:val="2"/>
          <w:wAfter w:w="3960" w:type="dxa"/>
        </w:trPr>
        <w:tc>
          <w:tcPr>
            <w:tcW w:w="153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Kor</w:t>
            </w: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  <w:rPr>
                <w:b/>
              </w:rPr>
            </w:pP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Fogyatékos férfi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 xml:space="preserve"> Fogyatékos nő</w:t>
            </w: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</w:pPr>
            <w:r>
              <w:t>18-39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10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1</w:t>
            </w: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</w:pPr>
            <w:r>
              <w:t>40-59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23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11</w:t>
            </w: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</w:pPr>
            <w:r>
              <w:t>60-64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14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4</w:t>
            </w: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</w:pPr>
            <w:r>
              <w:t>65-69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3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8</w:t>
            </w: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</w:pPr>
            <w:r>
              <w:t>70-74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6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2</w:t>
            </w: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</w:pPr>
            <w:r>
              <w:t>75-79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2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4</w:t>
            </w: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</w:pPr>
            <w:r>
              <w:t>80-89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4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3</w:t>
            </w: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</w:pPr>
            <w:r>
              <w:t>90-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  <w:r>
              <w:t>-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</w:pPr>
          </w:p>
        </w:tc>
      </w:tr>
      <w:tr w:rsidR="00896E29" w:rsidTr="001D7781">
        <w:tc>
          <w:tcPr>
            <w:tcW w:w="153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összesen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980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33</w:t>
            </w:r>
          </w:p>
        </w:tc>
      </w:tr>
    </w:tbl>
    <w:p w:rsidR="00896E29" w:rsidRDefault="00896E29" w:rsidP="00896E29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6"/>
        <w:gridCol w:w="1735"/>
        <w:gridCol w:w="1722"/>
        <w:gridCol w:w="1705"/>
      </w:tblGrid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Fogyatékosság típusa</w:t>
            </w: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Férfi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Nő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Összesen</w:t>
            </w:r>
          </w:p>
        </w:tc>
      </w:tr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</w:pPr>
            <w:r>
              <w:t>látássérült</w:t>
            </w: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</w:pPr>
            <w:r>
              <w:t>3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</w:pPr>
            <w:r>
              <w:t>3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</w:pPr>
            <w:r>
              <w:t>hallássérült</w:t>
            </w: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</w:pPr>
            <w:r>
              <w:t>0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</w:pPr>
            <w:r>
              <w:t>1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</w:pPr>
            <w:r>
              <w:t>mozgáskorlátozott</w:t>
            </w: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</w:pPr>
            <w:r>
              <w:t>27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</w:pPr>
            <w:r>
              <w:t>9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</w:pPr>
            <w:r>
              <w:t>Értelmileg akadályozott</w:t>
            </w: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</w:pPr>
            <w:r>
              <w:t>24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</w:pPr>
            <w:r>
              <w:t>17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41</w:t>
            </w:r>
          </w:p>
        </w:tc>
      </w:tr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</w:pPr>
            <w:r>
              <w:t>Kommunikációjában korlátozott</w:t>
            </w: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</w:pPr>
            <w:r>
              <w:t>1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</w:pPr>
            <w:r>
              <w:t>1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</w:pPr>
            <w:r>
              <w:t>Autizmussal élő</w:t>
            </w: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</w:pPr>
            <w:r>
              <w:t>0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</w:pPr>
            <w:r>
              <w:t>0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</w:pPr>
            <w:r>
              <w:t>Súlyosan, halmozottan fogyatékos</w:t>
            </w: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</w:pPr>
            <w:r>
              <w:t>5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</w:pPr>
            <w:r>
              <w:t>4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</w:pPr>
            <w:r>
              <w:t>Nincs fogyatékosság</w:t>
            </w: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</w:pPr>
            <w:r>
              <w:t>0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</w:pPr>
            <w:r>
              <w:t>0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96E29" w:rsidTr="001D7781">
        <w:tc>
          <w:tcPr>
            <w:tcW w:w="4126" w:type="dxa"/>
          </w:tcPr>
          <w:p w:rsidR="00896E29" w:rsidRDefault="00896E29" w:rsidP="001D7781">
            <w:pPr>
              <w:jc w:val="both"/>
              <w:rPr>
                <w:b/>
              </w:rPr>
            </w:pPr>
          </w:p>
        </w:tc>
        <w:tc>
          <w:tcPr>
            <w:tcW w:w="173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722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705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95</w:t>
            </w:r>
          </w:p>
        </w:tc>
      </w:tr>
    </w:tbl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jc w:val="both"/>
        <w:rPr>
          <w:b/>
        </w:rPr>
      </w:pPr>
      <w:r>
        <w:rPr>
          <w:b/>
        </w:rPr>
        <w:t>Ellátottak megoszlása cselekvőképességük szerint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581"/>
      </w:tblGrid>
      <w:tr w:rsidR="00896E29" w:rsidTr="001D7781">
        <w:tc>
          <w:tcPr>
            <w:tcW w:w="3348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Cselekvőképes</w:t>
            </w:r>
          </w:p>
        </w:tc>
        <w:tc>
          <w:tcPr>
            <w:tcW w:w="1581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896E29" w:rsidTr="001D7781">
        <w:tc>
          <w:tcPr>
            <w:tcW w:w="3348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Támogatott döntéshozatalban vesz részt</w:t>
            </w:r>
          </w:p>
        </w:tc>
        <w:tc>
          <w:tcPr>
            <w:tcW w:w="1581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96E29" w:rsidTr="001D7781">
        <w:tc>
          <w:tcPr>
            <w:tcW w:w="3348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Korlátozottan cselekvőképes</w:t>
            </w:r>
          </w:p>
        </w:tc>
        <w:tc>
          <w:tcPr>
            <w:tcW w:w="1581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896E29" w:rsidTr="001D7781">
        <w:tc>
          <w:tcPr>
            <w:tcW w:w="3348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Cselekvőképtelen</w:t>
            </w:r>
          </w:p>
        </w:tc>
        <w:tc>
          <w:tcPr>
            <w:tcW w:w="1581" w:type="dxa"/>
          </w:tcPr>
          <w:p w:rsidR="00896E29" w:rsidRDefault="00896E29" w:rsidP="001D7781">
            <w:pPr>
              <w:jc w:val="both"/>
              <w:rPr>
                <w:b/>
              </w:rPr>
            </w:pPr>
            <w:r>
              <w:rPr>
                <w:b/>
              </w:rPr>
              <w:t>24</w:t>
            </w:r>
          </w:p>
        </w:tc>
      </w:tr>
    </w:tbl>
    <w:p w:rsidR="00896E29" w:rsidRDefault="00896E29" w:rsidP="00896E29">
      <w:pPr>
        <w:jc w:val="both"/>
      </w:pPr>
    </w:p>
    <w:p w:rsidR="00896E29" w:rsidRDefault="00896E29" w:rsidP="00896E29">
      <w:pPr>
        <w:jc w:val="both"/>
        <w:rPr>
          <w:u w:val="single"/>
        </w:rPr>
      </w:pPr>
    </w:p>
    <w:p w:rsidR="00896E29" w:rsidRDefault="00896E29" w:rsidP="00896E29">
      <w:pPr>
        <w:ind w:left="720"/>
        <w:jc w:val="both"/>
      </w:pPr>
      <w:r>
        <w:rPr>
          <w:u w:val="single"/>
        </w:rPr>
        <w:t>Közvetett célcsoportok</w:t>
      </w:r>
      <w:r>
        <w:t xml:space="preserve"> azok a személyek, akik nem a szolgáltatás részesei, igénybevevői, de valamilyen módon a szolgáltatás eredménye vagy hatása befolyással van rájuk. </w:t>
      </w:r>
    </w:p>
    <w:p w:rsidR="00896E29" w:rsidRDefault="00896E29" w:rsidP="00896E29">
      <w:pPr>
        <w:jc w:val="both"/>
      </w:pPr>
      <w:r>
        <w:t xml:space="preserve">Járás </w:t>
      </w:r>
      <w:proofErr w:type="gramStart"/>
      <w:r>
        <w:t>területén  tartózkodó</w:t>
      </w:r>
      <w:proofErr w:type="gramEnd"/>
      <w:r>
        <w:t xml:space="preserve"> potenciális kliensek létszáma:  </w:t>
      </w:r>
    </w:p>
    <w:p w:rsidR="00896E29" w:rsidRDefault="00896E29" w:rsidP="00896E29">
      <w:pPr>
        <w:jc w:val="both"/>
      </w:pPr>
      <w: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09"/>
        <w:gridCol w:w="2410"/>
      </w:tblGrid>
      <w:tr w:rsidR="00896E29" w:rsidTr="001D7781"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Település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  <w:r>
              <w:t>Magasabb összegű családi pótlékban részesülők (fő)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  <w:r>
              <w:t>Fogyatékos támogatásban részesülők száma (fő)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  <w:r>
              <w:t>Vakok személyi járadékában részesülők száma (fő)</w:t>
            </w:r>
          </w:p>
        </w:tc>
      </w:tr>
      <w:tr w:rsidR="00896E29" w:rsidTr="001D7781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  <w:r>
              <w:t>Szorgalmatos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9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8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1</w:t>
            </w:r>
          </w:p>
        </w:tc>
      </w:tr>
      <w:tr w:rsidR="00896E29" w:rsidTr="001D7781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  <w:r>
              <w:t>Tiszadada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42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47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1</w:t>
            </w:r>
          </w:p>
        </w:tc>
      </w:tr>
      <w:tr w:rsidR="00896E29" w:rsidTr="001D7781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  <w:r>
              <w:t>Tiszadob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43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49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1</w:t>
            </w:r>
          </w:p>
        </w:tc>
      </w:tr>
      <w:tr w:rsidR="00896E29" w:rsidTr="001D7781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  <w:r>
              <w:t>Tiszalök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87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66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2</w:t>
            </w:r>
          </w:p>
        </w:tc>
      </w:tr>
      <w:tr w:rsidR="00896E29" w:rsidTr="001D7781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  <w:r>
              <w:t>Tiszavasvári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198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206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</w:pPr>
            <w:r>
              <w:t>6</w:t>
            </w:r>
          </w:p>
        </w:tc>
      </w:tr>
      <w:tr w:rsidR="00896E29" w:rsidTr="001D7781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  <w:r>
              <w:t>Tiszaújváros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</w:pPr>
          </w:p>
        </w:tc>
      </w:tr>
      <w:tr w:rsidR="00896E29" w:rsidTr="001D7781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379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376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96E29" w:rsidRDefault="00896E29" w:rsidP="001D7781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</w:tbl>
    <w:p w:rsidR="00896E29" w:rsidRDefault="00896E29" w:rsidP="00896E29">
      <w:pPr>
        <w:jc w:val="both"/>
      </w:pPr>
      <w:r>
        <w:t xml:space="preserve"> </w:t>
      </w:r>
    </w:p>
    <w:p w:rsidR="00896E29" w:rsidRDefault="00896E29" w:rsidP="00896E29">
      <w:pPr>
        <w:jc w:val="both"/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  <w:u w:val="single"/>
        </w:rPr>
      </w:pPr>
      <w:r>
        <w:rPr>
          <w:b/>
          <w:u w:val="single"/>
        </w:rPr>
        <w:t xml:space="preserve">Az új szolgáltatási struktúra bemutatása </w:t>
      </w:r>
    </w:p>
    <w:p w:rsidR="00896E29" w:rsidRDefault="00896E29" w:rsidP="00896E29">
      <w:pPr>
        <w:ind w:left="720"/>
        <w:jc w:val="both"/>
        <w:rPr>
          <w:u w:val="single"/>
        </w:rPr>
      </w:pPr>
      <w:r>
        <w:rPr>
          <w:u w:val="single"/>
        </w:rPr>
        <w:t>Szervezeti felépítés (</w:t>
      </w:r>
      <w:proofErr w:type="spellStart"/>
      <w:r>
        <w:rPr>
          <w:u w:val="single"/>
        </w:rPr>
        <w:t>organogram</w:t>
      </w:r>
      <w:proofErr w:type="spellEnd"/>
      <w:r>
        <w:rPr>
          <w:u w:val="single"/>
        </w:rPr>
        <w:t xml:space="preserve"> mellékletben) </w:t>
      </w:r>
    </w:p>
    <w:p w:rsidR="00896E29" w:rsidRDefault="00896E29" w:rsidP="00896E29">
      <w:pPr>
        <w:ind w:firstLine="708"/>
        <w:jc w:val="both"/>
        <w:rPr>
          <w:u w:val="single"/>
        </w:rPr>
      </w:pPr>
      <w:r>
        <w:rPr>
          <w:u w:val="single"/>
        </w:rPr>
        <w:t xml:space="preserve">Szolgáltatások bemutatása: </w:t>
      </w:r>
    </w:p>
    <w:p w:rsidR="00896E29" w:rsidRDefault="00896E29" w:rsidP="00896E29">
      <w:pPr>
        <w:ind w:left="708"/>
        <w:jc w:val="both"/>
      </w:pPr>
      <w:r>
        <w:t xml:space="preserve">A támogatott lakhatás működhet az intézmény keretein belül önállóan, vagy szervezetileg is önállóan (KFT. </w:t>
      </w:r>
      <w:proofErr w:type="gramStart"/>
      <w:r>
        <w:t>vagy</w:t>
      </w:r>
      <w:proofErr w:type="gramEnd"/>
      <w:r>
        <w:t xml:space="preserve"> intézményi formában).</w:t>
      </w:r>
    </w:p>
    <w:p w:rsidR="00896E29" w:rsidRDefault="00896E29" w:rsidP="00896E29">
      <w:pPr>
        <w:ind w:left="708"/>
        <w:jc w:val="both"/>
      </w:pPr>
      <w:r>
        <w:t>A támogatott lakhatás házai között kapcsolat, és a szükséges szolgáltatások közvetítése, szervezés, ellenőrzése a TL koordinátor feladata lesz.</w:t>
      </w:r>
    </w:p>
    <w:p w:rsidR="00896E29" w:rsidRDefault="00896E29" w:rsidP="00896E29">
      <w:pPr>
        <w:ind w:left="708"/>
        <w:jc w:val="both"/>
      </w:pPr>
      <w:r>
        <w:lastRenderedPageBreak/>
        <w:t>Minden 12 fős támogatott lakhatásnak lesz egy esetfelelőse. Emellett működne egy terápiás munkacsoport, amely mindegyik ház részére nyújtana szolgáltatást.</w:t>
      </w:r>
    </w:p>
    <w:p w:rsidR="00896E29" w:rsidRDefault="00896E29" w:rsidP="00896E29">
      <w:pPr>
        <w:ind w:left="708"/>
        <w:jc w:val="both"/>
      </w:pPr>
    </w:p>
    <w:p w:rsidR="00896E29" w:rsidRDefault="00896E29" w:rsidP="00896E29">
      <w:pPr>
        <w:ind w:left="708"/>
        <w:jc w:val="both"/>
      </w:pPr>
      <w:r>
        <w:t xml:space="preserve">A) </w:t>
      </w:r>
      <w:proofErr w:type="spellStart"/>
      <w:r>
        <w:t>Kornisné</w:t>
      </w:r>
      <w:proofErr w:type="spellEnd"/>
      <w:r>
        <w:t xml:space="preserve"> Központ biztosítja majd:</w:t>
      </w:r>
    </w:p>
    <w:p w:rsidR="00896E29" w:rsidRDefault="00896E29" w:rsidP="00896E29">
      <w:pPr>
        <w:ind w:left="708"/>
        <w:jc w:val="both"/>
      </w:pPr>
      <w:r>
        <w:t xml:space="preserve">támogató szolgálat (személyi </w:t>
      </w:r>
      <w:proofErr w:type="gramStart"/>
      <w:r>
        <w:t>segítés- szállítás</w:t>
      </w:r>
      <w:proofErr w:type="gramEnd"/>
      <w:r>
        <w:t>)</w:t>
      </w:r>
    </w:p>
    <w:p w:rsidR="00896E29" w:rsidRDefault="00896E29" w:rsidP="00896E29">
      <w:pPr>
        <w:ind w:left="708"/>
        <w:jc w:val="both"/>
      </w:pPr>
      <w:proofErr w:type="gramStart"/>
      <w:r>
        <w:t>nappali</w:t>
      </w:r>
      <w:proofErr w:type="gramEnd"/>
      <w:r>
        <w:t xml:space="preserve"> ellátás-fogyatékos személyek klubja</w:t>
      </w:r>
    </w:p>
    <w:p w:rsidR="00896E29" w:rsidRDefault="00896E29" w:rsidP="00896E29">
      <w:pPr>
        <w:ind w:left="708"/>
        <w:jc w:val="both"/>
      </w:pPr>
      <w:proofErr w:type="gramStart"/>
      <w:r>
        <w:t>étkeztetés</w:t>
      </w:r>
      <w:proofErr w:type="gramEnd"/>
    </w:p>
    <w:p w:rsidR="00896E29" w:rsidRDefault="00896E29" w:rsidP="00896E29">
      <w:pPr>
        <w:ind w:left="708"/>
        <w:jc w:val="both"/>
      </w:pPr>
      <w:proofErr w:type="gramStart"/>
      <w:r>
        <w:t>szakápolás</w:t>
      </w:r>
      <w:proofErr w:type="gramEnd"/>
    </w:p>
    <w:p w:rsidR="00896E29" w:rsidRDefault="00896E29" w:rsidP="00896E29">
      <w:pPr>
        <w:ind w:left="708"/>
        <w:jc w:val="both"/>
      </w:pPr>
      <w:proofErr w:type="gramStart"/>
      <w:r>
        <w:t>család</w:t>
      </w:r>
      <w:proofErr w:type="gramEnd"/>
      <w:r>
        <w:t xml:space="preserve"> és gyermekjóléti központ</w:t>
      </w:r>
    </w:p>
    <w:p w:rsidR="00896E29" w:rsidRDefault="00896E29" w:rsidP="00896E29">
      <w:pPr>
        <w:ind w:left="708"/>
        <w:jc w:val="both"/>
      </w:pPr>
      <w:proofErr w:type="gramStart"/>
      <w:r>
        <w:t>jelzőrendszeres</w:t>
      </w:r>
      <w:proofErr w:type="gramEnd"/>
      <w:r>
        <w:t xml:space="preserve"> segítségnyújtás</w:t>
      </w:r>
    </w:p>
    <w:p w:rsidR="00896E29" w:rsidRDefault="00896E29" w:rsidP="00896E29">
      <w:pPr>
        <w:ind w:left="708"/>
        <w:jc w:val="both"/>
      </w:pPr>
    </w:p>
    <w:p w:rsidR="00896E29" w:rsidRDefault="00896E29" w:rsidP="00896E29">
      <w:pPr>
        <w:ind w:left="708"/>
        <w:jc w:val="both"/>
      </w:pPr>
      <w:r>
        <w:t>B) Terveink szerint a TELSE, mint jelenlegi fejlesztő foglalkoztató biztosítaná a majdani lakók foglalkoztatását.</w:t>
      </w:r>
    </w:p>
    <w:p w:rsidR="00896E29" w:rsidRDefault="00896E29" w:rsidP="00896E29">
      <w:pPr>
        <w:jc w:val="both"/>
      </w:pPr>
    </w:p>
    <w:p w:rsidR="00896E29" w:rsidRDefault="00896E29" w:rsidP="00896E29">
      <w:pPr>
        <w:jc w:val="both"/>
      </w:pPr>
      <w:r>
        <w:t xml:space="preserve"> Szolgáltatásnyújtás környezete</w:t>
      </w:r>
    </w:p>
    <w:p w:rsidR="00896E29" w:rsidRDefault="00896E29" w:rsidP="00896E29">
      <w:pPr>
        <w:jc w:val="both"/>
      </w:pPr>
      <w:r>
        <w:t xml:space="preserve"> Lakhatási szolgáltatás helye, lakókörnyezete: 3 családi ház átalakítása, </w:t>
      </w:r>
      <w:proofErr w:type="spellStart"/>
      <w:r>
        <w:t>ill</w:t>
      </w:r>
      <w:proofErr w:type="spellEnd"/>
      <w:r>
        <w:t xml:space="preserve"> új lakóegység építése</w:t>
      </w:r>
    </w:p>
    <w:p w:rsidR="00896E29" w:rsidRDefault="00896E29" w:rsidP="00896E29">
      <w:pPr>
        <w:jc w:val="both"/>
      </w:pPr>
      <w:r>
        <w:t xml:space="preserve">Az ide költözők igényei: mellékletben szerepel komplex felmérés egyénenként, és összesítve Az erre reagáló szolgáltatások: jelenleg működő alapszolgáltatások közvetítése és civil </w:t>
      </w:r>
      <w:proofErr w:type="spellStart"/>
      <w:r>
        <w:t>patnerek</w:t>
      </w:r>
      <w:proofErr w:type="spellEnd"/>
      <w:r>
        <w:t xml:space="preserve"> bevonása</w:t>
      </w:r>
    </w:p>
    <w:p w:rsidR="00896E29" w:rsidRDefault="00896E29" w:rsidP="00896E29">
      <w:pPr>
        <w:jc w:val="both"/>
      </w:pPr>
      <w:r>
        <w:t xml:space="preserve"> Személyi feltételek: lakóegységenként 1 esetfelelős, 1 gondozó, ezen kívül szükséges a terápiás munkacsoport az </w:t>
      </w:r>
      <w:proofErr w:type="spellStart"/>
      <w:r>
        <w:t>organogram</w:t>
      </w:r>
      <w:proofErr w:type="spellEnd"/>
      <w:r>
        <w:t xml:space="preserve"> szerint </w:t>
      </w:r>
    </w:p>
    <w:p w:rsidR="00896E29" w:rsidRDefault="00896E29" w:rsidP="00896E29">
      <w:pPr>
        <w:jc w:val="both"/>
      </w:pPr>
      <w:r>
        <w:t xml:space="preserve">Tárgyi, technikai feltételek: 1/2000. SZCSM rendelet alapján </w:t>
      </w:r>
    </w:p>
    <w:p w:rsidR="00896E29" w:rsidRDefault="00896E29" w:rsidP="00896E29">
      <w:pPr>
        <w:jc w:val="both"/>
      </w:pPr>
    </w:p>
    <w:p w:rsidR="00896E29" w:rsidRDefault="00896E29" w:rsidP="00896E29">
      <w:pPr>
        <w:jc w:val="both"/>
        <w:rPr>
          <w:u w:val="single"/>
        </w:rPr>
      </w:pPr>
      <w:r>
        <w:rPr>
          <w:u w:val="single"/>
        </w:rPr>
        <w:t xml:space="preserve">Szolgáltatási gyűrű </w:t>
      </w:r>
    </w:p>
    <w:p w:rsidR="00896E29" w:rsidRDefault="00896E29" w:rsidP="00896E29">
      <w:pPr>
        <w:jc w:val="both"/>
      </w:pPr>
      <w:r>
        <w:t xml:space="preserve">Külön ábrán bemutatva. </w:t>
      </w:r>
    </w:p>
    <w:p w:rsidR="00896E29" w:rsidRDefault="00896E29" w:rsidP="00896E29">
      <w:pPr>
        <w:jc w:val="both"/>
      </w:pPr>
    </w:p>
    <w:p w:rsidR="00896E29" w:rsidRDefault="00896E29" w:rsidP="00896E29">
      <w:pPr>
        <w:jc w:val="both"/>
      </w:pPr>
    </w:p>
    <w:p w:rsidR="00896E29" w:rsidRDefault="00896E29" w:rsidP="00896E29">
      <w:pPr>
        <w:jc w:val="both"/>
      </w:pPr>
    </w:p>
    <w:p w:rsidR="00896E29" w:rsidRDefault="00896E29" w:rsidP="00896E29">
      <w:pPr>
        <w:jc w:val="both"/>
      </w:pPr>
    </w:p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numPr>
          <w:ilvl w:val="0"/>
          <w:numId w:val="23"/>
        </w:numPr>
        <w:jc w:val="both"/>
        <w:rPr>
          <w:b/>
        </w:rPr>
      </w:pPr>
      <w:r>
        <w:rPr>
          <w:b/>
        </w:rPr>
        <w:t xml:space="preserve">Intézményi férőhely kiváltás hatásai </w:t>
      </w:r>
    </w:p>
    <w:p w:rsidR="00896E29" w:rsidRDefault="00896E29" w:rsidP="00896E29">
      <w:pPr>
        <w:ind w:left="720"/>
        <w:jc w:val="both"/>
        <w:rPr>
          <w:b/>
        </w:rPr>
      </w:pPr>
    </w:p>
    <w:p w:rsidR="00896E29" w:rsidRDefault="00896E29" w:rsidP="00896E29">
      <w:pPr>
        <w:jc w:val="both"/>
      </w:pPr>
      <w:r>
        <w:lastRenderedPageBreak/>
        <w:t>A kiváltás gazdasági-társadalmi közvetett és közvetlen hatásainak leírása. A hatások nem számszerűsíthetők.</w:t>
      </w:r>
    </w:p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jc w:val="both"/>
        <w:rPr>
          <w:b/>
          <w:u w:val="single"/>
        </w:rPr>
      </w:pPr>
      <w:r>
        <w:rPr>
          <w:b/>
          <w:u w:val="single"/>
        </w:rPr>
        <w:t>Érintettek bevonása, kommunikáció, kötelező nyilvánosság</w:t>
      </w:r>
    </w:p>
    <w:p w:rsidR="00896E29" w:rsidRDefault="00896E29" w:rsidP="00896E29">
      <w:pPr>
        <w:pStyle w:val="cf0"/>
        <w:spacing w:before="0" w:beforeAutospacing="0" w:after="0" w:afterAutospacing="0"/>
        <w:ind w:left="-675" w:firstLine="675"/>
        <w:jc w:val="both"/>
      </w:pPr>
      <w:r>
        <w:t xml:space="preserve">A fogyatékos személyek jogainak érvényesülése érdekében figyelemmel kell lenni különösen  </w:t>
      </w:r>
    </w:p>
    <w:p w:rsidR="00896E29" w:rsidRDefault="00896E29" w:rsidP="00896E29">
      <w:pPr>
        <w:pStyle w:val="cf0"/>
        <w:spacing w:before="0" w:beforeAutospacing="0" w:after="0" w:afterAutospacing="0"/>
        <w:ind w:left="-675" w:firstLine="675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 </w:t>
      </w:r>
      <w:r>
        <w:t>az akadálymentes környezet biztosítására,</w:t>
      </w:r>
    </w:p>
    <w:p w:rsidR="00896E29" w:rsidRDefault="00896E29" w:rsidP="00896E29">
      <w:pPr>
        <w:pStyle w:val="cf0"/>
        <w:spacing w:before="0" w:beforeAutospacing="0" w:after="0" w:afterAutospacing="0"/>
        <w:jc w:val="both"/>
      </w:pPr>
      <w:r>
        <w:rPr>
          <w:i/>
          <w:iCs/>
        </w:rPr>
        <w:t>b) </w:t>
      </w:r>
      <w:r>
        <w:t>az információkhoz, az ellátottat érintő legfontosabb adatokhoz való hozzáférés biztosítására,</w:t>
      </w:r>
    </w:p>
    <w:p w:rsidR="00896E29" w:rsidRDefault="00896E29" w:rsidP="00896E29">
      <w:pPr>
        <w:pStyle w:val="cf0"/>
        <w:spacing w:before="0" w:beforeAutospacing="0" w:after="0" w:afterAutospacing="0"/>
        <w:jc w:val="both"/>
      </w:pPr>
      <w:r>
        <w:rPr>
          <w:i/>
          <w:iCs/>
        </w:rPr>
        <w:t>c) </w:t>
      </w:r>
      <w:r>
        <w:t xml:space="preserve">a képességek, készségek fejlesztésére, illetve az állapotfenntartás vagy </w:t>
      </w:r>
      <w:proofErr w:type="spellStart"/>
      <w:r>
        <w:t>-javítás</w:t>
      </w:r>
      <w:proofErr w:type="spellEnd"/>
      <w:r>
        <w:t xml:space="preserve"> lehetőségeinek megteremtésére,</w:t>
      </w:r>
    </w:p>
    <w:p w:rsidR="00896E29" w:rsidRDefault="00896E29" w:rsidP="00896E29">
      <w:pPr>
        <w:pStyle w:val="cf0"/>
        <w:spacing w:before="0" w:beforeAutospacing="0" w:after="0" w:afterAutospacing="0"/>
        <w:jc w:val="both"/>
      </w:pPr>
      <w:r>
        <w:rPr>
          <w:i/>
          <w:iCs/>
        </w:rPr>
        <w:t>d) </w:t>
      </w:r>
      <w:r>
        <w:t>az önrendelkezés elvére, a fogyatékos személy életvitelével kapcsolatos döntéseinek tiszteletben tartására,</w:t>
      </w:r>
    </w:p>
    <w:p w:rsidR="00896E29" w:rsidRDefault="00896E29" w:rsidP="00896E29">
      <w:pPr>
        <w:pStyle w:val="cf0"/>
        <w:spacing w:before="0" w:beforeAutospacing="0" w:after="0" w:afterAutospacing="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 </w:t>
      </w:r>
      <w:r>
        <w:t>társadalmi integrációjukhoz való jogra, más személyekkel történő kapcsolat létesítésére, kapcsolattartásra, valamint intézmények, szolgáltatások igénybevételére, elérésére.</w:t>
      </w:r>
    </w:p>
    <w:p w:rsidR="00896E29" w:rsidRDefault="00896E29" w:rsidP="00896E29">
      <w:pPr>
        <w:jc w:val="both"/>
        <w:rPr>
          <w:u w:val="single"/>
        </w:rPr>
      </w:pPr>
    </w:p>
    <w:p w:rsidR="00896E29" w:rsidRDefault="00896E29" w:rsidP="00896E29">
      <w:pPr>
        <w:jc w:val="both"/>
        <w:rPr>
          <w:u w:val="single"/>
        </w:rPr>
      </w:pPr>
    </w:p>
    <w:p w:rsidR="00896E29" w:rsidRDefault="00896E29" w:rsidP="00896E29">
      <w:pPr>
        <w:pStyle w:val="Cmsor5"/>
      </w:pPr>
      <w:r>
        <w:t xml:space="preserve">Szervezeti átalakítás: </w:t>
      </w:r>
    </w:p>
    <w:p w:rsidR="00896E29" w:rsidRDefault="00896E29" w:rsidP="00896E29">
      <w:proofErr w:type="spellStart"/>
      <w:r>
        <w:t>Organogram</w:t>
      </w:r>
      <w:proofErr w:type="spellEnd"/>
      <w:r>
        <w:t xml:space="preserve"> alapján</w:t>
      </w:r>
    </w:p>
    <w:p w:rsidR="00896E29" w:rsidRDefault="00896E29" w:rsidP="00896E29">
      <w:pPr>
        <w:pStyle w:val="Cmsor5"/>
      </w:pPr>
      <w:r>
        <w:t>Munkatársak felkészítése</w:t>
      </w:r>
    </w:p>
    <w:p w:rsidR="00896E29" w:rsidRDefault="00896E29" w:rsidP="00896E29">
      <w:r>
        <w:t>Pályázati támogatás felhasználásával valósul meg.</w:t>
      </w:r>
    </w:p>
    <w:p w:rsidR="00896E29" w:rsidRDefault="00896E29" w:rsidP="00896E29">
      <w:pPr>
        <w:ind w:left="720"/>
        <w:jc w:val="both"/>
      </w:pPr>
    </w:p>
    <w:p w:rsidR="00896E29" w:rsidRDefault="00896E29" w:rsidP="00896E29">
      <w:pPr>
        <w:jc w:val="both"/>
        <w:rPr>
          <w:b/>
          <w:u w:val="single"/>
        </w:rPr>
      </w:pPr>
      <w:r>
        <w:rPr>
          <w:b/>
          <w:u w:val="single"/>
        </w:rPr>
        <w:t>Lakók felkészítése</w:t>
      </w:r>
    </w:p>
    <w:p w:rsidR="00896E29" w:rsidRDefault="00896E29" w:rsidP="00896E29">
      <w:pPr>
        <w:jc w:val="both"/>
      </w:pPr>
      <w:r>
        <w:t xml:space="preserve">A cél és az elvárás és az eszköz jelenik meg a jogszabályban, de sok minden szándékosan nincs leszabályozva a szakmai irányító hatóságok tájékoztatása szerint. </w:t>
      </w:r>
    </w:p>
    <w:p w:rsidR="00896E29" w:rsidRDefault="00896E29" w:rsidP="00896E29">
      <w:pPr>
        <w:jc w:val="both"/>
        <w:rPr>
          <w:i/>
        </w:rPr>
      </w:pPr>
      <w:r>
        <w:t xml:space="preserve">Mindez abból következik, hogy a szolgáltatások fejlesztésnek iránya ma a támogatott lakhatás, de </w:t>
      </w:r>
      <w:r>
        <w:rPr>
          <w:i/>
        </w:rPr>
        <w:t>másképp kell azt felkészíteni rá, aki akár ellátottként, akár dolgozóként egy hosszabb előkészület után kerül támogatott lakhatásba, és azt is másképp kell, aki 20-30 év intézményi jogviszony után kerül ebbe a szolgáltatásba.</w:t>
      </w:r>
    </w:p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  <w:rPr>
          <w:u w:val="single"/>
        </w:rPr>
      </w:pPr>
      <w:r>
        <w:rPr>
          <w:u w:val="single"/>
        </w:rPr>
        <w:t>A gyakorlati képzés elemeihez az alábbi résztémák kapcsolódnak: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 xml:space="preserve"> - Tervezés, megvalósítás: napi, heti, havi feladatok, rendszeresség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 xml:space="preserve">- Önkiszolgálás, önellátás (étkezés, testi higiénia)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 xml:space="preserve">- Háztartási ismeretek –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 xml:space="preserve">Biztonság / kockázat / segítségkérés, eszköz-ismeret és kezelés, önvédelem –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 xml:space="preserve">Pénz beosztása, gazdálkodás –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 xml:space="preserve">Munkavállalás, jogok, kötelezettségek –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 xml:space="preserve">Ügyintézés (posta, hivatalok, orvos </w:t>
      </w:r>
      <w:proofErr w:type="spellStart"/>
      <w:r>
        <w:t>stb</w:t>
      </w:r>
      <w:proofErr w:type="spellEnd"/>
      <w:r>
        <w:t xml:space="preserve">) –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lastRenderedPageBreak/>
        <w:t xml:space="preserve">Közlekedés, helyismeret –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 xml:space="preserve">Intimitás, együttélés szabályai (párkapcsolatok, lakótársi viszonyok)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 xml:space="preserve">- Életrajz-feldolgozás - Szabadidő eltöltése - Művészeti tevékenység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  <w:r>
        <w:t>A képzések módszerei: egyéni felkészülés, pármunka, csoportos foglalkozás, szituációs gyakorlatok, esetmegbeszélés. Az elméleti képzéseken, szakmai műhelyeken való részvétel után a gyakorlati oldalt is erősíteni kell.</w:t>
      </w:r>
    </w:p>
    <w:p w:rsidR="00896E29" w:rsidRDefault="00896E29" w:rsidP="00896E29">
      <w:pPr>
        <w:jc w:val="both"/>
      </w:pPr>
    </w:p>
    <w:p w:rsidR="00896E29" w:rsidRDefault="00896E29" w:rsidP="00896E29">
      <w:pPr>
        <w:ind w:left="720"/>
        <w:jc w:val="both"/>
      </w:pPr>
    </w:p>
    <w:p w:rsidR="00896E29" w:rsidRDefault="00896E29" w:rsidP="00896E29">
      <w:pPr>
        <w:ind w:left="720"/>
        <w:jc w:val="both"/>
        <w:rPr>
          <w:b/>
          <w:u w:val="single"/>
        </w:rPr>
      </w:pPr>
      <w:r>
        <w:rPr>
          <w:b/>
          <w:u w:val="single"/>
        </w:rPr>
        <w:t>Beruházások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  <w:rPr>
          <w:b/>
          <w:u w:val="single"/>
        </w:rPr>
      </w:pPr>
      <w:r>
        <w:rPr>
          <w:u w:val="single"/>
        </w:rPr>
        <w:t xml:space="preserve">1/2000. (I. 7.) </w:t>
      </w:r>
      <w:proofErr w:type="spellStart"/>
      <w:r>
        <w:rPr>
          <w:u w:val="single"/>
        </w:rPr>
        <w:t>SzCsM</w:t>
      </w:r>
      <w:proofErr w:type="spellEnd"/>
      <w:r>
        <w:rPr>
          <w:u w:val="single"/>
        </w:rPr>
        <w:t xml:space="preserve"> rendeletben foglalt támogatott lakhatás szakmai, személyi és tárgyi feltételeknek, továbbá összhangban kell lennie a Stratégiában foglaltakkal, különös tekintettel</w:t>
      </w:r>
      <w:r>
        <w:rPr>
          <w:b/>
          <w:u w:val="single"/>
        </w:rPr>
        <w:t xml:space="preserve">: </w:t>
      </w:r>
    </w:p>
    <w:p w:rsidR="00896E29" w:rsidRDefault="00896E29" w:rsidP="00896E29">
      <w:pPr>
        <w:pStyle w:val="cf0"/>
        <w:numPr>
          <w:ilvl w:val="0"/>
          <w:numId w:val="20"/>
        </w:numPr>
        <w:spacing w:before="0" w:beforeAutospacing="0" w:after="0" w:afterAutospacing="0" w:line="360" w:lineRule="auto"/>
        <w:jc w:val="both"/>
      </w:pPr>
      <w:r>
        <w:t xml:space="preserve">a fogyatékos, illetve pszichiátriai- beteg személyek új otthonai a településbe integráltan </w:t>
      </w:r>
      <w:r>
        <w:rPr>
          <w:u w:val="single"/>
        </w:rPr>
        <w:t>belterületen kerülnek elhelyezésre.</w:t>
      </w:r>
      <w:r>
        <w:t xml:space="preserve"> </w:t>
      </w:r>
    </w:p>
    <w:p w:rsidR="00896E29" w:rsidRDefault="00896E29" w:rsidP="00896E29">
      <w:pPr>
        <w:pStyle w:val="cf0"/>
        <w:numPr>
          <w:ilvl w:val="0"/>
          <w:numId w:val="20"/>
        </w:numPr>
        <w:spacing w:before="0" w:beforeAutospacing="0" w:after="0" w:afterAutospacing="0" w:line="360" w:lineRule="auto"/>
        <w:jc w:val="both"/>
      </w:pPr>
      <w:r>
        <w:t xml:space="preserve">a lakhatási szolgáltatás tervezett férőhelyszáma az érintett település </w:t>
      </w:r>
      <w:r>
        <w:rPr>
          <w:u w:val="single"/>
        </w:rPr>
        <w:t>lakosságszámának maximum. 5%-a lehet</w:t>
      </w:r>
      <w:r>
        <w:t xml:space="preserve"> </w:t>
      </w:r>
      <w:proofErr w:type="gramStart"/>
      <w:r>
        <w:t>( amennyiben</w:t>
      </w:r>
      <w:proofErr w:type="gramEnd"/>
      <w:r>
        <w:t xml:space="preserve"> az intézmény településén történik a kiváltás, a lakhatási szolgáltatás maximális férőhelyszámát, a település lakosságszámának a kiváltásban érintett intézmény férőhelyszámával csökkentett lakosságszám százalékában kell meghatározni  )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  <w:rPr>
          <w:u w:val="single"/>
        </w:rPr>
      </w:pPr>
      <w:r>
        <w:rPr>
          <w:u w:val="single"/>
        </w:rPr>
        <w:t>Amennyiben a Támogatást igénylő (beleértve a konzorciumi tagot is) helyi önkormányzat, úgy Helyi Esélyegyenlőségi Programmal szükséges rendelkeznie.</w:t>
      </w:r>
    </w:p>
    <w:p w:rsidR="00896E29" w:rsidRDefault="00896E29" w:rsidP="00896E29">
      <w:pPr>
        <w:ind w:left="720"/>
        <w:jc w:val="both"/>
        <w:rPr>
          <w:u w:val="single"/>
        </w:rPr>
      </w:pPr>
    </w:p>
    <w:p w:rsidR="00896E29" w:rsidRDefault="00896E29" w:rsidP="00896E29">
      <w:pPr>
        <w:ind w:left="780"/>
        <w:jc w:val="both"/>
        <w:rPr>
          <w:b/>
          <w:u w:val="single"/>
        </w:rPr>
      </w:pPr>
      <w:r>
        <w:rPr>
          <w:b/>
          <w:u w:val="single"/>
        </w:rPr>
        <w:t>Ingatlanhasznosítás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 xml:space="preserve">A kiváltott férőhelyeken az eredeti ellátási forma visszaállítása nem támogatható.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  <w:rPr>
          <w:u w:val="single"/>
        </w:rPr>
      </w:pPr>
      <w:r>
        <w:t xml:space="preserve"> </w:t>
      </w:r>
      <w:proofErr w:type="spellStart"/>
      <w:r>
        <w:rPr>
          <w:u w:val="single"/>
        </w:rPr>
        <w:t>Szoctv</w:t>
      </w:r>
      <w:proofErr w:type="spellEnd"/>
      <w:r>
        <w:rPr>
          <w:u w:val="single"/>
        </w:rPr>
        <w:t>. 75. (8) Ha az ellátott 50 férőhelyesnél nagyobb ápolást, gondozást nyújtó intézményből kerül támogatott lakhatásba, az ápolást, gondozást nyújtó intézmény férőhelyszámát - a támogatott lakhatásba átkerülő ellátottak számával megegyezően - csökkenteni kell.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  <w:rPr>
          <w:u w:val="single"/>
        </w:rPr>
      </w:pP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  <w:rPr>
          <w:u w:val="single"/>
        </w:rPr>
      </w:pPr>
    </w:p>
    <w:p w:rsidR="00896E29" w:rsidRDefault="00896E29" w:rsidP="00896E29">
      <w:pPr>
        <w:ind w:left="720"/>
        <w:jc w:val="both"/>
        <w:rPr>
          <w:b/>
          <w:bCs/>
          <w:u w:val="single"/>
        </w:rPr>
      </w:pPr>
      <w:r>
        <w:rPr>
          <w:u w:val="single"/>
        </w:rPr>
        <w:t xml:space="preserve"> </w:t>
      </w:r>
      <w:r>
        <w:rPr>
          <w:b/>
          <w:bCs/>
          <w:u w:val="single"/>
        </w:rPr>
        <w:t xml:space="preserve">Engedélyeztetés: </w:t>
      </w:r>
    </w:p>
    <w:p w:rsidR="00896E29" w:rsidRDefault="00896E29" w:rsidP="00896E29">
      <w:pPr>
        <w:ind w:left="720"/>
        <w:jc w:val="both"/>
        <w:rPr>
          <w:u w:val="single"/>
        </w:rPr>
      </w:pPr>
      <w:proofErr w:type="gramStart"/>
      <w:r>
        <w:rPr>
          <w:u w:val="single"/>
        </w:rPr>
        <w:t>szolgáltatásként</w:t>
      </w:r>
      <w:proofErr w:type="gramEnd"/>
      <w:r>
        <w:rPr>
          <w:u w:val="single"/>
        </w:rPr>
        <w:t xml:space="preserve"> javasolt az engedélyeztetés, nem lakóegységenként.</w:t>
      </w:r>
    </w:p>
    <w:p w:rsidR="00896E29" w:rsidRDefault="00896E29" w:rsidP="00896E29">
      <w:pPr>
        <w:ind w:left="720"/>
        <w:jc w:val="both"/>
        <w:rPr>
          <w:u w:val="single"/>
        </w:rPr>
      </w:pPr>
    </w:p>
    <w:p w:rsidR="00896E29" w:rsidRDefault="00896E29" w:rsidP="00896E29">
      <w:pPr>
        <w:ind w:left="720"/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 </w:t>
      </w:r>
      <w:proofErr w:type="spellStart"/>
      <w:r>
        <w:rPr>
          <w:b/>
          <w:u w:val="single"/>
        </w:rPr>
        <w:t>TL-működés</w:t>
      </w:r>
      <w:proofErr w:type="spellEnd"/>
      <w:r>
        <w:rPr>
          <w:b/>
          <w:u w:val="single"/>
        </w:rPr>
        <w:t xml:space="preserve"> megkezdése</w:t>
      </w:r>
    </w:p>
    <w:p w:rsidR="00896E29" w:rsidRDefault="00896E29" w:rsidP="00896E29">
      <w:pPr>
        <w:ind w:left="720"/>
        <w:jc w:val="both"/>
      </w:pPr>
      <w:r>
        <w:t>Tiszavasvári Város Önkormányzata, mint fenntartó a részleges intézményi férőhely kiváltást tervezi, minimum 1</w:t>
      </w:r>
      <w:proofErr w:type="gramStart"/>
      <w:r>
        <w:t>,  maximum</w:t>
      </w:r>
      <w:proofErr w:type="gramEnd"/>
      <w:r>
        <w:t xml:space="preserve"> 3 Támogatott lakhatás létrehozatalával.</w:t>
      </w:r>
    </w:p>
    <w:p w:rsidR="00896E29" w:rsidRDefault="00896E29" w:rsidP="00896E29">
      <w:pPr>
        <w:ind w:left="720"/>
        <w:jc w:val="both"/>
      </w:pPr>
      <w:r>
        <w:t xml:space="preserve">A fennmaradó létszámú, jelenlegi intézményi szolgáltatást igénybe vevő 33 férőhelyet rehabilitációs intézményegységgé kívánja átalakítani. </w:t>
      </w:r>
    </w:p>
    <w:p w:rsidR="00896E29" w:rsidRDefault="00896E29" w:rsidP="00896E29">
      <w:pPr>
        <w:ind w:left="720"/>
        <w:jc w:val="both"/>
      </w:pPr>
    </w:p>
    <w:p w:rsidR="00896E29" w:rsidRDefault="00896E29" w:rsidP="00896E29">
      <w:pPr>
        <w:ind w:left="720"/>
        <w:jc w:val="both"/>
        <w:rPr>
          <w:b/>
          <w:bCs/>
        </w:rPr>
      </w:pPr>
      <w:r>
        <w:rPr>
          <w:b/>
          <w:bCs/>
          <w:u w:val="single"/>
        </w:rPr>
        <w:t xml:space="preserve">Intézményi férőhely kiváltás zárása (értékelés, </w:t>
      </w:r>
      <w:proofErr w:type="gramStart"/>
      <w:r>
        <w:rPr>
          <w:b/>
          <w:bCs/>
          <w:u w:val="single"/>
        </w:rPr>
        <w:t>adminisztratív  feladatok</w:t>
      </w:r>
      <w:proofErr w:type="gramEnd"/>
      <w:r>
        <w:rPr>
          <w:b/>
          <w:bCs/>
          <w:u w:val="single"/>
        </w:rPr>
        <w:t>)</w:t>
      </w:r>
      <w:r>
        <w:rPr>
          <w:b/>
          <w:bCs/>
        </w:rPr>
        <w:t xml:space="preserve"> </w:t>
      </w:r>
    </w:p>
    <w:p w:rsidR="00896E29" w:rsidRDefault="00896E29" w:rsidP="00896E29">
      <w:pPr>
        <w:ind w:left="720"/>
        <w:jc w:val="both"/>
      </w:pPr>
      <w:r>
        <w:t>Sikeres projekt után aktuális</w:t>
      </w:r>
    </w:p>
    <w:p w:rsidR="00896E29" w:rsidRDefault="00896E29" w:rsidP="00896E29">
      <w:pPr>
        <w:ind w:left="720"/>
        <w:jc w:val="both"/>
      </w:pPr>
      <w:r>
        <w:t xml:space="preserve"> </w:t>
      </w: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</w:p>
    <w:p w:rsidR="00896E29" w:rsidRDefault="00896E29" w:rsidP="00896E29">
      <w:pPr>
        <w:pStyle w:val="m8446492817344192103m551958002364862942gmail-m458636710895151759msolistparagraph"/>
        <w:shd w:val="clear" w:color="auto" w:fill="FFFFFF"/>
        <w:spacing w:after="200" w:afterAutospacing="0" w:line="360" w:lineRule="auto"/>
        <w:jc w:val="both"/>
      </w:pPr>
    </w:p>
    <w:p w:rsidR="00896E29" w:rsidRDefault="00896E29" w:rsidP="00896E29">
      <w:pPr>
        <w:pStyle w:val="cf0"/>
        <w:spacing w:before="0" w:beforeAutospacing="0" w:after="0" w:afterAutospacing="0" w:line="360" w:lineRule="auto"/>
        <w:jc w:val="both"/>
      </w:pPr>
    </w:p>
    <w:p w:rsidR="00896E29" w:rsidRDefault="00896E29" w:rsidP="00896E29">
      <w:pPr>
        <w:jc w:val="both"/>
        <w:rPr>
          <w:b/>
        </w:rPr>
      </w:pPr>
    </w:p>
    <w:p w:rsidR="00896E29" w:rsidRDefault="00896E29" w:rsidP="00896E29">
      <w:pPr>
        <w:pStyle w:val="Listaszerbekezds"/>
        <w:ind w:left="0"/>
        <w:jc w:val="both"/>
        <w:rPr>
          <w:b/>
          <w:u w:val="single"/>
        </w:rPr>
      </w:pPr>
    </w:p>
    <w:p w:rsidR="00896E29" w:rsidRDefault="00896E29" w:rsidP="00896E29">
      <w:pPr>
        <w:jc w:val="both"/>
        <w:rPr>
          <w:b/>
          <w:u w:val="single"/>
        </w:rPr>
      </w:pPr>
    </w:p>
    <w:p w:rsidR="00896E29" w:rsidRDefault="00896E29" w:rsidP="00896E29"/>
    <w:p w:rsidR="00896E29" w:rsidRDefault="00896E29" w:rsidP="00896E29"/>
    <w:p w:rsidR="00160E68" w:rsidRDefault="00160E68" w:rsidP="00160E68">
      <w:pPr>
        <w:spacing w:line="240" w:lineRule="auto"/>
        <w:jc w:val="both"/>
        <w:rPr>
          <w:color w:val="FF0000"/>
          <w:sz w:val="20"/>
        </w:rPr>
      </w:pPr>
    </w:p>
    <w:sectPr w:rsidR="00160E6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27" w:rsidRDefault="00C81A27" w:rsidP="00160E68">
      <w:pPr>
        <w:spacing w:line="240" w:lineRule="auto"/>
      </w:pPr>
      <w:r>
        <w:separator/>
      </w:r>
    </w:p>
  </w:endnote>
  <w:endnote w:type="continuationSeparator" w:id="0">
    <w:p w:rsidR="00C81A27" w:rsidRDefault="00C81A27" w:rsidP="00160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308797"/>
      <w:docPartObj>
        <w:docPartGallery w:val="Page Numbers (Bottom of Page)"/>
        <w:docPartUnique/>
      </w:docPartObj>
    </w:sdtPr>
    <w:sdtEndPr/>
    <w:sdtContent>
      <w:p w:rsidR="00160E68" w:rsidRDefault="00160E6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C02">
          <w:rPr>
            <w:noProof/>
          </w:rPr>
          <w:t>6</w:t>
        </w:r>
        <w:r>
          <w:fldChar w:fldCharType="end"/>
        </w:r>
      </w:p>
    </w:sdtContent>
  </w:sdt>
  <w:p w:rsidR="00160E68" w:rsidRDefault="00160E6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27" w:rsidRDefault="00C81A27" w:rsidP="00160E68">
      <w:pPr>
        <w:spacing w:line="240" w:lineRule="auto"/>
      </w:pPr>
      <w:r>
        <w:separator/>
      </w:r>
    </w:p>
  </w:footnote>
  <w:footnote w:type="continuationSeparator" w:id="0">
    <w:p w:rsidR="00C81A27" w:rsidRDefault="00C81A27" w:rsidP="00160E68">
      <w:pPr>
        <w:spacing w:line="240" w:lineRule="auto"/>
      </w:pPr>
      <w:r>
        <w:continuationSeparator/>
      </w:r>
    </w:p>
  </w:footnote>
  <w:footnote w:id="1">
    <w:p w:rsidR="00896E29" w:rsidRDefault="00896E29" w:rsidP="00896E29">
      <w:pPr>
        <w:pStyle w:val="Lbjegyzetszveg"/>
      </w:pPr>
      <w:r>
        <w:rPr>
          <w:rStyle w:val="Lbjegyzet-hivatkozs"/>
        </w:rPr>
        <w:footnoteRef/>
      </w:r>
      <w:r>
        <w:t xml:space="preserve"> HEP adatai alapján (2017.)</w:t>
      </w:r>
    </w:p>
  </w:footnote>
  <w:footnote w:id="2">
    <w:p w:rsidR="00896E29" w:rsidRDefault="00896E29" w:rsidP="00896E29">
      <w:pPr>
        <w:pStyle w:val="Lbjegyzetszveg"/>
      </w:pPr>
      <w:r>
        <w:rPr>
          <w:rStyle w:val="Lbjegyzet-hivatkozs"/>
        </w:rPr>
        <w:footnoteRef/>
      </w:r>
      <w:r>
        <w:t xml:space="preserve"> A HEP alapján (2017. 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6282"/>
    <w:multiLevelType w:val="hybridMultilevel"/>
    <w:tmpl w:val="DADE0B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12BF1"/>
    <w:multiLevelType w:val="hybridMultilevel"/>
    <w:tmpl w:val="E52EBCEC"/>
    <w:lvl w:ilvl="0" w:tplc="38C8D4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280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6DF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2E6B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F43A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02D9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8E2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F82D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8A51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1A494C"/>
    <w:multiLevelType w:val="hybridMultilevel"/>
    <w:tmpl w:val="739811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C3782"/>
    <w:multiLevelType w:val="hybridMultilevel"/>
    <w:tmpl w:val="B98019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C2842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4A3389"/>
    <w:multiLevelType w:val="multilevel"/>
    <w:tmpl w:val="D83610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single"/>
      </w:rPr>
    </w:lvl>
  </w:abstractNum>
  <w:abstractNum w:abstractNumId="5">
    <w:nsid w:val="1B293A66"/>
    <w:multiLevelType w:val="hybridMultilevel"/>
    <w:tmpl w:val="E1B46868"/>
    <w:lvl w:ilvl="0" w:tplc="0114CA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A5252"/>
    <w:multiLevelType w:val="hybridMultilevel"/>
    <w:tmpl w:val="CB7AB0F0"/>
    <w:lvl w:ilvl="0" w:tplc="B6C4ED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72670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28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805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213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7672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DA9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5E08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DC4F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1E25DE"/>
    <w:multiLevelType w:val="hybridMultilevel"/>
    <w:tmpl w:val="ECD8D5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E7116"/>
    <w:multiLevelType w:val="hybridMultilevel"/>
    <w:tmpl w:val="37FE7A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D704DA"/>
    <w:multiLevelType w:val="hybridMultilevel"/>
    <w:tmpl w:val="971ED0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E4B7C"/>
    <w:multiLevelType w:val="hybridMultilevel"/>
    <w:tmpl w:val="41DAAC9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6B3526"/>
    <w:multiLevelType w:val="hybridMultilevel"/>
    <w:tmpl w:val="47E0E6F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CA117F"/>
    <w:multiLevelType w:val="hybridMultilevel"/>
    <w:tmpl w:val="C096D630"/>
    <w:lvl w:ilvl="0" w:tplc="EEBE92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64DC4"/>
    <w:multiLevelType w:val="hybridMultilevel"/>
    <w:tmpl w:val="EDD81304"/>
    <w:lvl w:ilvl="0" w:tplc="27F2C35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CC20E8"/>
    <w:multiLevelType w:val="hybridMultilevel"/>
    <w:tmpl w:val="8EB2B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983733"/>
    <w:multiLevelType w:val="hybridMultilevel"/>
    <w:tmpl w:val="47480DE4"/>
    <w:lvl w:ilvl="0" w:tplc="C8A853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AB1677"/>
    <w:multiLevelType w:val="hybridMultilevel"/>
    <w:tmpl w:val="712659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74BB2"/>
    <w:multiLevelType w:val="hybridMultilevel"/>
    <w:tmpl w:val="558C71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E66C2B"/>
    <w:multiLevelType w:val="hybridMultilevel"/>
    <w:tmpl w:val="F34A0CFC"/>
    <w:lvl w:ilvl="0" w:tplc="CBF29B5E">
      <w:start w:val="20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030354"/>
    <w:multiLevelType w:val="hybridMultilevel"/>
    <w:tmpl w:val="FCD2B9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F53DE"/>
    <w:multiLevelType w:val="hybridMultilevel"/>
    <w:tmpl w:val="FADC6BE4"/>
    <w:lvl w:ilvl="0" w:tplc="1DF6D98A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C1334"/>
    <w:multiLevelType w:val="hybridMultilevel"/>
    <w:tmpl w:val="DD2210B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6C6B0F1D"/>
    <w:multiLevelType w:val="hybridMultilevel"/>
    <w:tmpl w:val="E392F67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02295D"/>
    <w:multiLevelType w:val="hybridMultilevel"/>
    <w:tmpl w:val="47FE7022"/>
    <w:lvl w:ilvl="0" w:tplc="281AC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367AA4"/>
    <w:multiLevelType w:val="hybridMultilevel"/>
    <w:tmpl w:val="57F83A02"/>
    <w:lvl w:ilvl="0" w:tplc="B6C4ED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E8784C"/>
    <w:multiLevelType w:val="hybridMultilevel"/>
    <w:tmpl w:val="82A6819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1D5D28"/>
    <w:multiLevelType w:val="hybridMultilevel"/>
    <w:tmpl w:val="0CC06A54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79563242"/>
    <w:multiLevelType w:val="hybridMultilevel"/>
    <w:tmpl w:val="BA76E5E4"/>
    <w:lvl w:ilvl="0" w:tplc="D4C05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8675C"/>
    <w:multiLevelType w:val="hybridMultilevel"/>
    <w:tmpl w:val="77CC6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3"/>
  </w:num>
  <w:num w:numId="5">
    <w:abstractNumId w:val="12"/>
  </w:num>
  <w:num w:numId="6">
    <w:abstractNumId w:val="19"/>
  </w:num>
  <w:num w:numId="7">
    <w:abstractNumId w:val="3"/>
  </w:num>
  <w:num w:numId="8">
    <w:abstractNumId w:val="15"/>
  </w:num>
  <w:num w:numId="9">
    <w:abstractNumId w:val="26"/>
  </w:num>
  <w:num w:numId="10">
    <w:abstractNumId w:val="17"/>
  </w:num>
  <w:num w:numId="11">
    <w:abstractNumId w:val="18"/>
  </w:num>
  <w:num w:numId="12">
    <w:abstractNumId w:val="22"/>
  </w:num>
  <w:num w:numId="13">
    <w:abstractNumId w:val="8"/>
  </w:num>
  <w:num w:numId="14">
    <w:abstractNumId w:val="10"/>
  </w:num>
  <w:num w:numId="15">
    <w:abstractNumId w:val="11"/>
  </w:num>
  <w:num w:numId="16">
    <w:abstractNumId w:val="1"/>
  </w:num>
  <w:num w:numId="17">
    <w:abstractNumId w:val="24"/>
  </w:num>
  <w:num w:numId="18">
    <w:abstractNumId w:val="6"/>
  </w:num>
  <w:num w:numId="19">
    <w:abstractNumId w:val="14"/>
  </w:num>
  <w:num w:numId="20">
    <w:abstractNumId w:val="21"/>
  </w:num>
  <w:num w:numId="21">
    <w:abstractNumId w:val="16"/>
  </w:num>
  <w:num w:numId="22">
    <w:abstractNumId w:val="23"/>
  </w:num>
  <w:num w:numId="23">
    <w:abstractNumId w:val="4"/>
  </w:num>
  <w:num w:numId="24">
    <w:abstractNumId w:val="2"/>
  </w:num>
  <w:num w:numId="25">
    <w:abstractNumId w:val="9"/>
  </w:num>
  <w:num w:numId="26">
    <w:abstractNumId w:val="7"/>
  </w:num>
  <w:num w:numId="27">
    <w:abstractNumId w:val="25"/>
  </w:num>
  <w:num w:numId="28">
    <w:abstractNumId w:val="0"/>
  </w:num>
  <w:num w:numId="29">
    <w:abstractNumId w:val="27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6F8"/>
    <w:rsid w:val="0002792B"/>
    <w:rsid w:val="00044571"/>
    <w:rsid w:val="00047351"/>
    <w:rsid w:val="00082594"/>
    <w:rsid w:val="000900EB"/>
    <w:rsid w:val="00096F68"/>
    <w:rsid w:val="000D5269"/>
    <w:rsid w:val="00160E68"/>
    <w:rsid w:val="0025602F"/>
    <w:rsid w:val="0026097B"/>
    <w:rsid w:val="00267303"/>
    <w:rsid w:val="00282414"/>
    <w:rsid w:val="002A7EA6"/>
    <w:rsid w:val="002C1D7A"/>
    <w:rsid w:val="00360619"/>
    <w:rsid w:val="003677D7"/>
    <w:rsid w:val="00390511"/>
    <w:rsid w:val="003E3220"/>
    <w:rsid w:val="00400537"/>
    <w:rsid w:val="00411B37"/>
    <w:rsid w:val="00426339"/>
    <w:rsid w:val="0044737F"/>
    <w:rsid w:val="00493DE0"/>
    <w:rsid w:val="00572AF5"/>
    <w:rsid w:val="00606C02"/>
    <w:rsid w:val="0061685A"/>
    <w:rsid w:val="006443AA"/>
    <w:rsid w:val="0067746C"/>
    <w:rsid w:val="00686E76"/>
    <w:rsid w:val="006D4B41"/>
    <w:rsid w:val="006D5D27"/>
    <w:rsid w:val="006F564C"/>
    <w:rsid w:val="00722B69"/>
    <w:rsid w:val="00771A58"/>
    <w:rsid w:val="00777ACC"/>
    <w:rsid w:val="007836F8"/>
    <w:rsid w:val="007A3895"/>
    <w:rsid w:val="007F1F63"/>
    <w:rsid w:val="00800F32"/>
    <w:rsid w:val="00896E29"/>
    <w:rsid w:val="008B565B"/>
    <w:rsid w:val="008F378F"/>
    <w:rsid w:val="00905A32"/>
    <w:rsid w:val="00973739"/>
    <w:rsid w:val="00980514"/>
    <w:rsid w:val="009A14AE"/>
    <w:rsid w:val="00A33809"/>
    <w:rsid w:val="00B24C2E"/>
    <w:rsid w:val="00B91EF9"/>
    <w:rsid w:val="00C0560C"/>
    <w:rsid w:val="00C461B4"/>
    <w:rsid w:val="00C81A27"/>
    <w:rsid w:val="00C917BE"/>
    <w:rsid w:val="00CD678B"/>
    <w:rsid w:val="00D20B35"/>
    <w:rsid w:val="00E72346"/>
    <w:rsid w:val="00EA2074"/>
    <w:rsid w:val="00F3443D"/>
    <w:rsid w:val="00F51721"/>
    <w:rsid w:val="00F727BA"/>
    <w:rsid w:val="00FD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36F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896E29"/>
    <w:pPr>
      <w:keepNext/>
      <w:spacing w:line="240" w:lineRule="auto"/>
      <w:outlineLvl w:val="0"/>
    </w:pPr>
    <w:rPr>
      <w:b/>
      <w:szCs w:val="24"/>
      <w:u w:val="single"/>
    </w:rPr>
  </w:style>
  <w:style w:type="paragraph" w:styleId="Cmsor2">
    <w:name w:val="heading 2"/>
    <w:basedOn w:val="Norml"/>
    <w:next w:val="Norml"/>
    <w:link w:val="Cmsor2Char"/>
    <w:unhideWhenUsed/>
    <w:qFormat/>
    <w:rsid w:val="00896E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896E29"/>
    <w:pPr>
      <w:keepNext/>
      <w:spacing w:line="240" w:lineRule="auto"/>
      <w:outlineLvl w:val="2"/>
    </w:pPr>
    <w:rPr>
      <w:b/>
      <w:bCs/>
      <w:szCs w:val="24"/>
    </w:rPr>
  </w:style>
  <w:style w:type="paragraph" w:styleId="Cmsor4">
    <w:name w:val="heading 4"/>
    <w:basedOn w:val="Norml"/>
    <w:next w:val="Norml"/>
    <w:link w:val="Cmsor4Char"/>
    <w:qFormat/>
    <w:rsid w:val="00896E29"/>
    <w:pPr>
      <w:keepNext/>
      <w:jc w:val="center"/>
      <w:outlineLvl w:val="3"/>
    </w:pPr>
    <w:rPr>
      <w:b/>
      <w:bCs/>
      <w:szCs w:val="24"/>
    </w:rPr>
  </w:style>
  <w:style w:type="paragraph" w:styleId="Cmsor5">
    <w:name w:val="heading 5"/>
    <w:basedOn w:val="Norml"/>
    <w:next w:val="Norml"/>
    <w:link w:val="Cmsor5Char"/>
    <w:qFormat/>
    <w:rsid w:val="007836F8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7836F8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7836F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836F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7836F8"/>
    <w:pPr>
      <w:spacing w:line="240" w:lineRule="auto"/>
      <w:jc w:val="center"/>
    </w:pPr>
    <w:rPr>
      <w:b/>
      <w:sz w:val="32"/>
      <w:lang w:val="x-none" w:eastAsia="x-none"/>
    </w:rPr>
  </w:style>
  <w:style w:type="character" w:customStyle="1" w:styleId="CmChar">
    <w:name w:val="Cím Char"/>
    <w:basedOn w:val="Bekezdsalapbettpusa"/>
    <w:link w:val="Cm"/>
    <w:rsid w:val="007836F8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Szvegtrzs">
    <w:name w:val="Body Text"/>
    <w:basedOn w:val="Norml"/>
    <w:link w:val="SzvegtrzsChar"/>
    <w:semiHidden/>
    <w:unhideWhenUsed/>
    <w:rsid w:val="00F51721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F5172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C2E"/>
    <w:pPr>
      <w:ind w:left="720"/>
      <w:contextualSpacing/>
    </w:pPr>
  </w:style>
  <w:style w:type="paragraph" w:styleId="llb">
    <w:name w:val="footer"/>
    <w:basedOn w:val="Norml"/>
    <w:link w:val="llbChar"/>
    <w:unhideWhenUsed/>
    <w:rsid w:val="00160E68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rsid w:val="00160E6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96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1Char">
    <w:name w:val="Címsor 1 Char"/>
    <w:basedOn w:val="Bekezdsalapbettpusa"/>
    <w:link w:val="Cmsor1"/>
    <w:rsid w:val="00896E29"/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96E2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896E2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semiHidden/>
    <w:rsid w:val="00896E29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96E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96E2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apple-converted-space">
    <w:name w:val="apple-converted-space"/>
    <w:basedOn w:val="Bekezdsalapbettpusa"/>
    <w:rsid w:val="00896E29"/>
  </w:style>
  <w:style w:type="character" w:styleId="Kiemels">
    <w:name w:val="Emphasis"/>
    <w:qFormat/>
    <w:rsid w:val="00896E29"/>
    <w:rPr>
      <w:i/>
      <w:iCs/>
    </w:rPr>
  </w:style>
  <w:style w:type="paragraph" w:styleId="NormlWeb">
    <w:name w:val="Normal (Web)"/>
    <w:basedOn w:val="Norml"/>
    <w:semiHidden/>
    <w:rsid w:val="00896E29"/>
    <w:pPr>
      <w:spacing w:before="100" w:beforeAutospacing="1" w:after="119" w:line="240" w:lineRule="auto"/>
    </w:pPr>
    <w:rPr>
      <w:szCs w:val="24"/>
    </w:rPr>
  </w:style>
  <w:style w:type="paragraph" w:customStyle="1" w:styleId="m8446492817344192103m551958002364862942gmail-m458636710895151759msolistparagraph">
    <w:name w:val="m_8446492817344192103m_551958002364862942gmail-m_458636710895151759msolistparagraph"/>
    <w:basedOn w:val="Norml"/>
    <w:rsid w:val="00896E2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m8446492817344192103m551958002364862942gmail-m458636710895151759msolistparagraph0">
    <w:name w:val="m_8446492817344192103m_551958002364862942gmail-m458636710895151759msolistparagraph"/>
    <w:basedOn w:val="Norml"/>
    <w:rsid w:val="00896E29"/>
    <w:pPr>
      <w:spacing w:before="100" w:beforeAutospacing="1" w:after="100" w:afterAutospacing="1" w:line="240" w:lineRule="auto"/>
    </w:pPr>
    <w:rPr>
      <w:szCs w:val="24"/>
    </w:rPr>
  </w:style>
  <w:style w:type="character" w:customStyle="1" w:styleId="m8446492817344192103m551958002364862942gmail-apple-converted-space">
    <w:name w:val="m_8446492817344192103m_551958002364862942gmail-apple-converted-space"/>
    <w:basedOn w:val="Bekezdsalapbettpusa"/>
    <w:rsid w:val="00896E29"/>
  </w:style>
  <w:style w:type="paragraph" w:customStyle="1" w:styleId="cf0">
    <w:name w:val="cf0"/>
    <w:basedOn w:val="Norml"/>
    <w:rsid w:val="00896E2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ead">
    <w:name w:val="lead"/>
    <w:basedOn w:val="Norml"/>
    <w:rsid w:val="00896E2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Tblzattartalom">
    <w:name w:val="Táblázattartalom"/>
    <w:basedOn w:val="Norml"/>
    <w:rsid w:val="00896E29"/>
    <w:pPr>
      <w:widowControl w:val="0"/>
      <w:suppressLineNumbers/>
      <w:suppressAutoHyphens/>
      <w:spacing w:line="240" w:lineRule="auto"/>
    </w:pPr>
    <w:rPr>
      <w:rFonts w:eastAsia="Lucida Sans Unicode" w:cs="Mangal"/>
      <w:kern w:val="1"/>
      <w:szCs w:val="24"/>
      <w:lang w:eastAsia="hi-IN" w:bidi="hi-IN"/>
    </w:rPr>
  </w:style>
  <w:style w:type="paragraph" w:customStyle="1" w:styleId="WW-NormlWeb">
    <w:name w:val="WW-Normál (Web)"/>
    <w:basedOn w:val="Norml"/>
    <w:rsid w:val="00896E29"/>
    <w:pPr>
      <w:suppressAutoHyphens/>
      <w:spacing w:before="280" w:after="280" w:line="240" w:lineRule="auto"/>
      <w:jc w:val="both"/>
    </w:pPr>
    <w:rPr>
      <w:bCs/>
      <w:iCs/>
      <w:color w:val="000000"/>
      <w:szCs w:val="24"/>
      <w:lang w:eastAsia="ar-SA"/>
    </w:rPr>
  </w:style>
  <w:style w:type="paragraph" w:styleId="Lbjegyzetszveg">
    <w:name w:val="footnote text"/>
    <w:basedOn w:val="Norml"/>
    <w:link w:val="LbjegyzetszvegChar"/>
    <w:semiHidden/>
    <w:unhideWhenUsed/>
    <w:rsid w:val="00896E29"/>
    <w:pPr>
      <w:spacing w:line="240" w:lineRule="auto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96E2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896E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36F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896E29"/>
    <w:pPr>
      <w:keepNext/>
      <w:spacing w:line="240" w:lineRule="auto"/>
      <w:outlineLvl w:val="0"/>
    </w:pPr>
    <w:rPr>
      <w:b/>
      <w:szCs w:val="24"/>
      <w:u w:val="single"/>
    </w:rPr>
  </w:style>
  <w:style w:type="paragraph" w:styleId="Cmsor2">
    <w:name w:val="heading 2"/>
    <w:basedOn w:val="Norml"/>
    <w:next w:val="Norml"/>
    <w:link w:val="Cmsor2Char"/>
    <w:unhideWhenUsed/>
    <w:qFormat/>
    <w:rsid w:val="00896E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896E29"/>
    <w:pPr>
      <w:keepNext/>
      <w:spacing w:line="240" w:lineRule="auto"/>
      <w:outlineLvl w:val="2"/>
    </w:pPr>
    <w:rPr>
      <w:b/>
      <w:bCs/>
      <w:szCs w:val="24"/>
    </w:rPr>
  </w:style>
  <w:style w:type="paragraph" w:styleId="Cmsor4">
    <w:name w:val="heading 4"/>
    <w:basedOn w:val="Norml"/>
    <w:next w:val="Norml"/>
    <w:link w:val="Cmsor4Char"/>
    <w:qFormat/>
    <w:rsid w:val="00896E29"/>
    <w:pPr>
      <w:keepNext/>
      <w:jc w:val="center"/>
      <w:outlineLvl w:val="3"/>
    </w:pPr>
    <w:rPr>
      <w:b/>
      <w:bCs/>
      <w:szCs w:val="24"/>
    </w:rPr>
  </w:style>
  <w:style w:type="paragraph" w:styleId="Cmsor5">
    <w:name w:val="heading 5"/>
    <w:basedOn w:val="Norml"/>
    <w:next w:val="Norml"/>
    <w:link w:val="Cmsor5Char"/>
    <w:qFormat/>
    <w:rsid w:val="007836F8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7836F8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7836F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836F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7836F8"/>
    <w:pPr>
      <w:spacing w:line="240" w:lineRule="auto"/>
      <w:jc w:val="center"/>
    </w:pPr>
    <w:rPr>
      <w:b/>
      <w:sz w:val="32"/>
      <w:lang w:val="x-none" w:eastAsia="x-none"/>
    </w:rPr>
  </w:style>
  <w:style w:type="character" w:customStyle="1" w:styleId="CmChar">
    <w:name w:val="Cím Char"/>
    <w:basedOn w:val="Bekezdsalapbettpusa"/>
    <w:link w:val="Cm"/>
    <w:rsid w:val="007836F8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Szvegtrzs">
    <w:name w:val="Body Text"/>
    <w:basedOn w:val="Norml"/>
    <w:link w:val="SzvegtrzsChar"/>
    <w:semiHidden/>
    <w:unhideWhenUsed/>
    <w:rsid w:val="00F51721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F5172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C2E"/>
    <w:pPr>
      <w:ind w:left="720"/>
      <w:contextualSpacing/>
    </w:pPr>
  </w:style>
  <w:style w:type="paragraph" w:styleId="llb">
    <w:name w:val="footer"/>
    <w:basedOn w:val="Norml"/>
    <w:link w:val="llbChar"/>
    <w:unhideWhenUsed/>
    <w:rsid w:val="00160E68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rsid w:val="00160E6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896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1Char">
    <w:name w:val="Címsor 1 Char"/>
    <w:basedOn w:val="Bekezdsalapbettpusa"/>
    <w:link w:val="Cmsor1"/>
    <w:rsid w:val="00896E29"/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96E2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896E2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semiHidden/>
    <w:rsid w:val="00896E29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96E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96E2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apple-converted-space">
    <w:name w:val="apple-converted-space"/>
    <w:basedOn w:val="Bekezdsalapbettpusa"/>
    <w:rsid w:val="00896E29"/>
  </w:style>
  <w:style w:type="character" w:styleId="Kiemels">
    <w:name w:val="Emphasis"/>
    <w:qFormat/>
    <w:rsid w:val="00896E29"/>
    <w:rPr>
      <w:i/>
      <w:iCs/>
    </w:rPr>
  </w:style>
  <w:style w:type="paragraph" w:styleId="NormlWeb">
    <w:name w:val="Normal (Web)"/>
    <w:basedOn w:val="Norml"/>
    <w:semiHidden/>
    <w:rsid w:val="00896E29"/>
    <w:pPr>
      <w:spacing w:before="100" w:beforeAutospacing="1" w:after="119" w:line="240" w:lineRule="auto"/>
    </w:pPr>
    <w:rPr>
      <w:szCs w:val="24"/>
    </w:rPr>
  </w:style>
  <w:style w:type="paragraph" w:customStyle="1" w:styleId="m8446492817344192103m551958002364862942gmail-m458636710895151759msolistparagraph">
    <w:name w:val="m_8446492817344192103m_551958002364862942gmail-m_458636710895151759msolistparagraph"/>
    <w:basedOn w:val="Norml"/>
    <w:rsid w:val="00896E2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m8446492817344192103m551958002364862942gmail-m458636710895151759msolistparagraph0">
    <w:name w:val="m_8446492817344192103m_551958002364862942gmail-m458636710895151759msolistparagraph"/>
    <w:basedOn w:val="Norml"/>
    <w:rsid w:val="00896E29"/>
    <w:pPr>
      <w:spacing w:before="100" w:beforeAutospacing="1" w:after="100" w:afterAutospacing="1" w:line="240" w:lineRule="auto"/>
    </w:pPr>
    <w:rPr>
      <w:szCs w:val="24"/>
    </w:rPr>
  </w:style>
  <w:style w:type="character" w:customStyle="1" w:styleId="m8446492817344192103m551958002364862942gmail-apple-converted-space">
    <w:name w:val="m_8446492817344192103m_551958002364862942gmail-apple-converted-space"/>
    <w:basedOn w:val="Bekezdsalapbettpusa"/>
    <w:rsid w:val="00896E29"/>
  </w:style>
  <w:style w:type="paragraph" w:customStyle="1" w:styleId="cf0">
    <w:name w:val="cf0"/>
    <w:basedOn w:val="Norml"/>
    <w:rsid w:val="00896E2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ead">
    <w:name w:val="lead"/>
    <w:basedOn w:val="Norml"/>
    <w:rsid w:val="00896E29"/>
    <w:pPr>
      <w:spacing w:before="100" w:beforeAutospacing="1" w:after="100" w:afterAutospacing="1" w:line="240" w:lineRule="auto"/>
    </w:pPr>
    <w:rPr>
      <w:szCs w:val="24"/>
    </w:rPr>
  </w:style>
  <w:style w:type="paragraph" w:customStyle="1" w:styleId="Tblzattartalom">
    <w:name w:val="Táblázattartalom"/>
    <w:basedOn w:val="Norml"/>
    <w:rsid w:val="00896E29"/>
    <w:pPr>
      <w:widowControl w:val="0"/>
      <w:suppressLineNumbers/>
      <w:suppressAutoHyphens/>
      <w:spacing w:line="240" w:lineRule="auto"/>
    </w:pPr>
    <w:rPr>
      <w:rFonts w:eastAsia="Lucida Sans Unicode" w:cs="Mangal"/>
      <w:kern w:val="1"/>
      <w:szCs w:val="24"/>
      <w:lang w:eastAsia="hi-IN" w:bidi="hi-IN"/>
    </w:rPr>
  </w:style>
  <w:style w:type="paragraph" w:customStyle="1" w:styleId="WW-NormlWeb">
    <w:name w:val="WW-Normál (Web)"/>
    <w:basedOn w:val="Norml"/>
    <w:rsid w:val="00896E29"/>
    <w:pPr>
      <w:suppressAutoHyphens/>
      <w:spacing w:before="280" w:after="280" w:line="240" w:lineRule="auto"/>
      <w:jc w:val="both"/>
    </w:pPr>
    <w:rPr>
      <w:bCs/>
      <w:iCs/>
      <w:color w:val="000000"/>
      <w:szCs w:val="24"/>
      <w:lang w:eastAsia="ar-SA"/>
    </w:rPr>
  </w:style>
  <w:style w:type="paragraph" w:styleId="Lbjegyzetszveg">
    <w:name w:val="footnote text"/>
    <w:basedOn w:val="Norml"/>
    <w:link w:val="LbjegyzetszvegChar"/>
    <w:semiHidden/>
    <w:unhideWhenUsed/>
    <w:rsid w:val="00896E29"/>
    <w:pPr>
      <w:spacing w:line="240" w:lineRule="auto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96E2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896E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enyvesi-Nagy%20Emese\Desktop\HEP\Indik&#225;torok_hep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hu-HU" sz="1200"/>
              <a:t>Lakónépesség</a:t>
            </a:r>
          </a:p>
        </c:rich>
      </c:tx>
      <c:overlay val="1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nepesseg!$B$2</c:f>
              <c:strCache>
                <c:ptCount val="1"/>
                <c:pt idx="0">
                  <c:v>Fő</c:v>
                </c:pt>
              </c:strCache>
            </c:strRef>
          </c:tx>
          <c:invertIfNegative val="1"/>
          <c:cat>
            <c:numRef>
              <c:f>nepesseg!$A$3:$A$13</c:f>
              <c:numCache>
                <c:formatCode>General</c:formatCode>
                <c:ptCount val="11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</c:numCache>
            </c:numRef>
          </c:cat>
          <c:val>
            <c:numRef>
              <c:f>nepesseg!$B$3:$B$13</c:f>
              <c:numCache>
                <c:formatCode>General</c:formatCode>
                <c:ptCount val="11"/>
                <c:pt idx="0">
                  <c:v>13417</c:v>
                </c:pt>
                <c:pt idx="1">
                  <c:v>13302</c:v>
                </c:pt>
                <c:pt idx="2">
                  <c:v>13146</c:v>
                </c:pt>
                <c:pt idx="3">
                  <c:v>13014</c:v>
                </c:pt>
                <c:pt idx="4">
                  <c:v>12930</c:v>
                </c:pt>
                <c:pt idx="5">
                  <c:v>12897</c:v>
                </c:pt>
                <c:pt idx="6">
                  <c:v>12954</c:v>
                </c:pt>
                <c:pt idx="7">
                  <c:v>12882</c:v>
                </c:pt>
                <c:pt idx="8">
                  <c:v>12818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4568064"/>
        <c:axId val="156205056"/>
      </c:barChart>
      <c:catAx>
        <c:axId val="184568064"/>
        <c:scaling>
          <c:orientation val="minMax"/>
        </c:scaling>
        <c:delete val="1"/>
        <c:axPos val="b"/>
        <c:numFmt formatCode="General" sourceLinked="1"/>
        <c:majorTickMark val="cross"/>
        <c:minorTickMark val="cross"/>
        <c:tickLblPos val="nextTo"/>
        <c:crossAx val="156205056"/>
        <c:crosses val="autoZero"/>
        <c:auto val="1"/>
        <c:lblAlgn val="ctr"/>
        <c:lblOffset val="100"/>
        <c:noMultiLvlLbl val="1"/>
      </c:catAx>
      <c:valAx>
        <c:axId val="156205056"/>
        <c:scaling>
          <c:orientation val="minMax"/>
        </c:scaling>
        <c:delete val="1"/>
        <c:axPos val="l"/>
        <c:majorGridlines/>
        <c:numFmt formatCode="General" sourceLinked="1"/>
        <c:majorTickMark val="cross"/>
        <c:minorTickMark val="cross"/>
        <c:tickLblPos val="nextTo"/>
        <c:crossAx val="184568064"/>
        <c:crosses val="autoZero"/>
        <c:crossBetween val="between"/>
      </c:valAx>
    </c:plotArea>
    <c:plotVisOnly val="1"/>
    <c:dispBlanksAs val="gap"/>
    <c:showDLblsOverMax val="1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 sz="1197"/>
              <a:t>Álláskeresők</a:t>
            </a:r>
            <a:r>
              <a:rPr lang="hu-HU" sz="1197" baseline="0"/>
              <a:t> aránya</a:t>
            </a:r>
            <a:endParaRPr lang="hu-HU" sz="1200"/>
          </a:p>
        </c:rich>
      </c:tx>
      <c:overlay val="0"/>
      <c:spPr>
        <a:noFill/>
        <a:ln w="25335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v>nők</c:v>
          </c:tx>
          <c:invertIfNegative val="0"/>
          <c:cat>
            <c:numRef>
              <c:f>allaskeresok!$A$5:$A$14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allaskeresok!$F$5:$F$14</c:f>
              <c:numCache>
                <c:formatCode>0.0%</c:formatCode>
                <c:ptCount val="10"/>
                <c:pt idx="0">
                  <c:v>8.5669432608208113E-2</c:v>
                </c:pt>
                <c:pt idx="1">
                  <c:v>7.9411764705882348E-2</c:v>
                </c:pt>
                <c:pt idx="2">
                  <c:v>7.72017206248585E-2</c:v>
                </c:pt>
                <c:pt idx="3">
                  <c:v>0.106703146374829</c:v>
                </c:pt>
                <c:pt idx="4">
                  <c:v>0.11041433370660694</c:v>
                </c:pt>
                <c:pt idx="5">
                  <c:v>7.8150289017341043E-2</c:v>
                </c:pt>
                <c:pt idx="6">
                  <c:v>0.10235602094240838</c:v>
                </c:pt>
                <c:pt idx="7">
                  <c:v>7.7712289893036454E-2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</c:ser>
        <c:ser>
          <c:idx val="2"/>
          <c:order val="1"/>
          <c:tx>
            <c:v>férfiak</c:v>
          </c:tx>
          <c:invertIfNegative val="0"/>
          <c:cat>
            <c:numRef>
              <c:f>allaskeresok!$A$5:$A$14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allaskeresok!$H$5:$H$14</c:f>
              <c:numCache>
                <c:formatCode>0.0%</c:formatCode>
                <c:ptCount val="10"/>
                <c:pt idx="0">
                  <c:v>0.12291220556745182</c:v>
                </c:pt>
                <c:pt idx="1">
                  <c:v>0.13385214007782101</c:v>
                </c:pt>
                <c:pt idx="2">
                  <c:v>0.10181818181818182</c:v>
                </c:pt>
                <c:pt idx="3">
                  <c:v>0.14166130070830651</c:v>
                </c:pt>
                <c:pt idx="4">
                  <c:v>0.13580776657369664</c:v>
                </c:pt>
                <c:pt idx="5">
                  <c:v>0.11814073595868302</c:v>
                </c:pt>
                <c:pt idx="6">
                  <c:v>0.11832643277402484</c:v>
                </c:pt>
                <c:pt idx="7">
                  <c:v>0.11922714420358153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</c:ser>
        <c:ser>
          <c:idx val="3"/>
          <c:order val="2"/>
          <c:tx>
            <c:v>összesen</c:v>
          </c:tx>
          <c:invertIfNegative val="0"/>
          <c:cat>
            <c:numRef>
              <c:f>allaskeresok!$A$5:$A$14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allaskeresok!$J$5:$J$14</c:f>
              <c:numCache>
                <c:formatCode>0.0%</c:formatCode>
                <c:ptCount val="10"/>
                <c:pt idx="0">
                  <c:v>0.10472121809617702</c:v>
                </c:pt>
                <c:pt idx="1">
                  <c:v>0.10477341389728097</c:v>
                </c:pt>
                <c:pt idx="2">
                  <c:v>8.9859216893972721E-2</c:v>
                </c:pt>
                <c:pt idx="3">
                  <c:v>0.12470978441127695</c:v>
                </c:pt>
                <c:pt idx="4">
                  <c:v>0.12338373876835415</c:v>
                </c:pt>
                <c:pt idx="5">
                  <c:v>9.8863129736959432E-2</c:v>
                </c:pt>
                <c:pt idx="6">
                  <c:v>0.11107147104293019</c:v>
                </c:pt>
                <c:pt idx="7">
                  <c:v>9.7677053824362606E-2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5292672"/>
        <c:axId val="185294208"/>
      </c:barChart>
      <c:catAx>
        <c:axId val="185292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85294208"/>
        <c:crosses val="autoZero"/>
        <c:auto val="1"/>
        <c:lblAlgn val="ctr"/>
        <c:lblOffset val="100"/>
        <c:noMultiLvlLbl val="0"/>
      </c:catAx>
      <c:valAx>
        <c:axId val="185294208"/>
        <c:scaling>
          <c:orientation val="minMax"/>
        </c:scaling>
        <c:delete val="0"/>
        <c:axPos val="l"/>
        <c:majorGridlines/>
        <c:numFmt formatCode="0.0%" sourceLinked="1"/>
        <c:majorTickMark val="out"/>
        <c:minorTickMark val="none"/>
        <c:tickLblPos val="nextTo"/>
        <c:crossAx val="185292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5748784024374575"/>
          <c:y val="0.91750008702493091"/>
          <c:w val="0.28341390892571999"/>
          <c:h val="6.000013923988945E-2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21</Pages>
  <Words>3691</Words>
  <Characters>25474</Characters>
  <Application>Microsoft Office Word</Application>
  <DocSecurity>0</DocSecurity>
  <Lines>212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67</cp:revision>
  <cp:lastPrinted>2018-12-14T13:09:00Z</cp:lastPrinted>
  <dcterms:created xsi:type="dcterms:W3CDTF">2018-12-14T10:35:00Z</dcterms:created>
  <dcterms:modified xsi:type="dcterms:W3CDTF">2018-12-14T13:09:00Z</dcterms:modified>
</cp:coreProperties>
</file>