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52F" w:rsidRDefault="0094652F" w:rsidP="0094652F">
      <w:pPr>
        <w:jc w:val="center"/>
        <w:rPr>
          <w:b/>
          <w:caps/>
        </w:rPr>
      </w:pPr>
      <w:r>
        <w:rPr>
          <w:b/>
          <w:caps/>
        </w:rPr>
        <w:t>Tiszavasvári Város Önkormányzata</w:t>
      </w:r>
    </w:p>
    <w:p w:rsidR="0094652F" w:rsidRDefault="0094652F" w:rsidP="0094652F">
      <w:pPr>
        <w:jc w:val="center"/>
        <w:rPr>
          <w:b/>
          <w:caps/>
        </w:rPr>
      </w:pPr>
      <w:r>
        <w:rPr>
          <w:b/>
          <w:caps/>
        </w:rPr>
        <w:t>Képviselő-testülete</w:t>
      </w:r>
    </w:p>
    <w:p w:rsidR="0094652F" w:rsidRDefault="0094652F" w:rsidP="0094652F">
      <w:pPr>
        <w:jc w:val="center"/>
        <w:rPr>
          <w:b/>
        </w:rPr>
      </w:pPr>
      <w:r>
        <w:rPr>
          <w:b/>
        </w:rPr>
        <w:t>…../2013. (VI.27) Kt. számú</w:t>
      </w:r>
    </w:p>
    <w:p w:rsidR="0094652F" w:rsidRDefault="0094652F" w:rsidP="0094652F">
      <w:pPr>
        <w:jc w:val="center"/>
        <w:rPr>
          <w:b/>
        </w:rPr>
      </w:pPr>
      <w:proofErr w:type="gramStart"/>
      <w:r>
        <w:rPr>
          <w:b/>
        </w:rPr>
        <w:t>határozata</w:t>
      </w:r>
      <w:proofErr w:type="gramEnd"/>
    </w:p>
    <w:p w:rsidR="0094652F" w:rsidRDefault="0094652F" w:rsidP="0094652F">
      <w:pPr>
        <w:jc w:val="center"/>
        <w:rPr>
          <w:b/>
          <w:sz w:val="16"/>
          <w:szCs w:val="16"/>
        </w:rPr>
      </w:pPr>
    </w:p>
    <w:p w:rsidR="00C50162" w:rsidRDefault="00C50162" w:rsidP="0094652F">
      <w:pPr>
        <w:jc w:val="center"/>
        <w:rPr>
          <w:b/>
          <w:sz w:val="16"/>
          <w:szCs w:val="16"/>
        </w:rPr>
      </w:pPr>
    </w:p>
    <w:p w:rsidR="0094652F" w:rsidRPr="00C50162" w:rsidRDefault="0094652F" w:rsidP="0094652F">
      <w:pPr>
        <w:jc w:val="center"/>
        <w:rPr>
          <w:b/>
          <w:bCs/>
        </w:rPr>
      </w:pPr>
      <w:r w:rsidRPr="00C50162">
        <w:rPr>
          <w:b/>
        </w:rPr>
        <w:t>A</w:t>
      </w:r>
      <w:r w:rsidRPr="00C50162">
        <w:rPr>
          <w:b/>
          <w:bCs/>
        </w:rPr>
        <w:t xml:space="preserve"> Szociális és Gyermekvédelmi Főigazgatóság fenntartásában lévő szenvedélybeteg személyek otthona </w:t>
      </w:r>
      <w:r w:rsidR="00B70638">
        <w:rPr>
          <w:b/>
          <w:bCs/>
        </w:rPr>
        <w:t xml:space="preserve">feladatellátást biztosító ingatlan Magyar Állam részére történő </w:t>
      </w:r>
      <w:r w:rsidR="000C7420">
        <w:rPr>
          <w:b/>
          <w:bCs/>
        </w:rPr>
        <w:t>tulajdonba</w:t>
      </w:r>
      <w:r w:rsidR="00B70638">
        <w:rPr>
          <w:b/>
          <w:bCs/>
        </w:rPr>
        <w:t xml:space="preserve"> adásáról</w:t>
      </w:r>
    </w:p>
    <w:p w:rsidR="0094652F" w:rsidRDefault="0094652F" w:rsidP="0094652F">
      <w:pPr>
        <w:jc w:val="center"/>
        <w:rPr>
          <w:b/>
          <w:bCs/>
        </w:rPr>
      </w:pPr>
    </w:p>
    <w:p w:rsidR="0094652F" w:rsidRDefault="0094652F" w:rsidP="0094652F">
      <w:pPr>
        <w:jc w:val="both"/>
        <w:rPr>
          <w:b/>
          <w:sz w:val="16"/>
          <w:szCs w:val="16"/>
        </w:rPr>
      </w:pPr>
    </w:p>
    <w:p w:rsidR="0094652F" w:rsidRDefault="0094652F" w:rsidP="0094652F">
      <w:pPr>
        <w:jc w:val="both"/>
        <w:rPr>
          <w:b/>
          <w:sz w:val="16"/>
          <w:szCs w:val="16"/>
        </w:rPr>
      </w:pPr>
    </w:p>
    <w:p w:rsidR="0094652F" w:rsidRPr="009D4854" w:rsidRDefault="0094652F" w:rsidP="009D4854">
      <w:pPr>
        <w:jc w:val="both"/>
        <w:rPr>
          <w:b/>
          <w:bCs/>
        </w:rPr>
      </w:pPr>
      <w:r>
        <w:t>Tiszavasvári Város Önkormányzata Képviselő-testülete „</w:t>
      </w:r>
      <w:proofErr w:type="gramStart"/>
      <w:r w:rsidR="00B70638" w:rsidRPr="00C50162">
        <w:rPr>
          <w:b/>
        </w:rPr>
        <w:t>A</w:t>
      </w:r>
      <w:proofErr w:type="gramEnd"/>
      <w:r w:rsidR="00B70638" w:rsidRPr="00C50162">
        <w:rPr>
          <w:b/>
          <w:bCs/>
        </w:rPr>
        <w:t xml:space="preserve"> Szociális és Gyermekvédelmi Főigazgatóság fenntartásában lévő szenvedélybeteg személyek otthona </w:t>
      </w:r>
      <w:r w:rsidR="00B70638">
        <w:rPr>
          <w:b/>
          <w:bCs/>
        </w:rPr>
        <w:t xml:space="preserve">feladatellátást biztosító ingatlan Magyar Állam részére történő </w:t>
      </w:r>
      <w:r w:rsidR="000C7420">
        <w:rPr>
          <w:b/>
          <w:bCs/>
        </w:rPr>
        <w:t>tulajdonba</w:t>
      </w:r>
      <w:r w:rsidR="00B70638">
        <w:rPr>
          <w:b/>
          <w:bCs/>
        </w:rPr>
        <w:t xml:space="preserve"> adásáról</w:t>
      </w:r>
      <w:r w:rsidRPr="00DF7359">
        <w:rPr>
          <w:b/>
        </w:rPr>
        <w:t xml:space="preserve">” </w:t>
      </w:r>
      <w:r w:rsidRPr="00DF7359">
        <w:t>szóló előterjesztéssel kapcsolatban az alábbi döntést hozza:</w:t>
      </w:r>
    </w:p>
    <w:p w:rsidR="00014F9E" w:rsidRDefault="00014F9E" w:rsidP="00CE7D57">
      <w:pPr>
        <w:jc w:val="both"/>
      </w:pPr>
    </w:p>
    <w:p w:rsidR="00496703" w:rsidRPr="00284FF5" w:rsidRDefault="00473255" w:rsidP="00CE7D57">
      <w:pPr>
        <w:jc w:val="both"/>
      </w:pPr>
      <w:r>
        <w:t xml:space="preserve">1. </w:t>
      </w:r>
      <w:proofErr w:type="gramStart"/>
      <w:r w:rsidR="00CE5F60">
        <w:t>Az egyes szakosított szociális és gyermekvédelmi szakellátási intézmények állami átvételéről és egyes törvények módosításáról szóló 2012. évi CXCII. törvény 2.§</w:t>
      </w:r>
      <w:proofErr w:type="spellStart"/>
      <w:r w:rsidR="00CE5F60">
        <w:t>-ában</w:t>
      </w:r>
      <w:proofErr w:type="spellEnd"/>
      <w:r w:rsidR="00CE5F60">
        <w:t xml:space="preserve"> foglaltak alapján </w:t>
      </w:r>
      <w:r w:rsidR="00DC5AA7">
        <w:t xml:space="preserve">a </w:t>
      </w:r>
      <w:r w:rsidR="00014F9E">
        <w:t xml:space="preserve"> </w:t>
      </w:r>
      <w:r w:rsidR="00014F9E" w:rsidRPr="00014F9E">
        <w:rPr>
          <w:b/>
        </w:rPr>
        <w:t>Szociális és Gyermekvédelmi Főigazgatóság</w:t>
      </w:r>
      <w:r w:rsidR="00014F9E">
        <w:t xml:space="preserve"> </w:t>
      </w:r>
      <w:r w:rsidR="00014F9E" w:rsidRPr="00284FF5">
        <w:t xml:space="preserve">(székhely: Budapest, Visegrádi u. 49. adószám: 15802107-2-41 képviseli: Pintér Judit Főigazgató) fenntartásában lévő szenvedélybeteg személyek otthona feladatellátás biztosítására </w:t>
      </w:r>
      <w:r w:rsidR="00014F9E" w:rsidRPr="00284FF5">
        <w:rPr>
          <w:b/>
        </w:rPr>
        <w:t xml:space="preserve">a </w:t>
      </w:r>
      <w:r w:rsidR="00496703" w:rsidRPr="00284FF5">
        <w:rPr>
          <w:b/>
        </w:rPr>
        <w:t xml:space="preserve">Tiszavasvári </w:t>
      </w:r>
      <w:r w:rsidR="00014F9E" w:rsidRPr="00284FF5">
        <w:rPr>
          <w:b/>
        </w:rPr>
        <w:t xml:space="preserve">1550 </w:t>
      </w:r>
      <w:proofErr w:type="spellStart"/>
      <w:r w:rsidR="00496703" w:rsidRPr="00284FF5">
        <w:rPr>
          <w:b/>
        </w:rPr>
        <w:t>hrsz-ú</w:t>
      </w:r>
      <w:proofErr w:type="spellEnd"/>
      <w:r w:rsidR="00496703" w:rsidRPr="00284FF5">
        <w:rPr>
          <w:b/>
        </w:rPr>
        <w:t xml:space="preserve"> </w:t>
      </w:r>
      <w:r w:rsidR="00170BC2" w:rsidRPr="00284FF5">
        <w:rPr>
          <w:b/>
        </w:rPr>
        <w:t xml:space="preserve">kivett épület/ szociális otthon megnevezésű </w:t>
      </w:r>
      <w:r w:rsidR="00496703" w:rsidRPr="00284FF5">
        <w:rPr>
          <w:b/>
        </w:rPr>
        <w:t>ingatlant</w:t>
      </w:r>
      <w:r w:rsidR="00156F07" w:rsidRPr="00284FF5">
        <w:rPr>
          <w:b/>
        </w:rPr>
        <w:t xml:space="preserve"> valamint a feladatellátást szolgáló ingókat</w:t>
      </w:r>
      <w:r w:rsidR="00496703" w:rsidRPr="00284FF5">
        <w:rPr>
          <w:b/>
        </w:rPr>
        <w:t xml:space="preserve"> </w:t>
      </w:r>
      <w:r w:rsidR="002C3E22" w:rsidRPr="00284FF5">
        <w:rPr>
          <w:b/>
        </w:rPr>
        <w:t>a jelen határozat 1. melléklete szerinti tartalommal</w:t>
      </w:r>
      <w:r w:rsidR="002C3E22" w:rsidRPr="00284FF5">
        <w:t xml:space="preserve">, </w:t>
      </w:r>
      <w:r w:rsidR="00496703" w:rsidRPr="00284FF5">
        <w:t xml:space="preserve">a </w:t>
      </w:r>
      <w:r w:rsidR="00284FF5">
        <w:rPr>
          <w:b/>
        </w:rPr>
        <w:t>Magyar Á</w:t>
      </w:r>
      <w:r w:rsidR="00496703" w:rsidRPr="00284FF5">
        <w:rPr>
          <w:b/>
        </w:rPr>
        <w:t>llam</w:t>
      </w:r>
      <w:proofErr w:type="gramEnd"/>
      <w:r w:rsidR="00496703" w:rsidRPr="00284FF5">
        <w:rPr>
          <w:b/>
        </w:rPr>
        <w:t xml:space="preserve"> </w:t>
      </w:r>
      <w:r w:rsidR="00156F07" w:rsidRPr="00284FF5">
        <w:rPr>
          <w:b/>
        </w:rPr>
        <w:t>tulajdonába adja</w:t>
      </w:r>
      <w:r w:rsidR="00DC5AA7" w:rsidRPr="00284FF5">
        <w:rPr>
          <w:b/>
        </w:rPr>
        <w:t>,</w:t>
      </w:r>
      <w:r w:rsidR="00DC5AA7" w:rsidRPr="00284FF5">
        <w:t xml:space="preserve"> azzal, hogy tájékoztatja a Magyar Államot, hogy </w:t>
      </w:r>
      <w:r w:rsidR="00DC5AA7" w:rsidRPr="00284FF5">
        <w:rPr>
          <w:b/>
        </w:rPr>
        <w:t>az ingatlanra 4,363,500,</w:t>
      </w:r>
      <w:proofErr w:type="spellStart"/>
      <w:r w:rsidR="00DC5AA7" w:rsidRPr="00284FF5">
        <w:rPr>
          <w:b/>
        </w:rPr>
        <w:t>-</w:t>
      </w:r>
      <w:proofErr w:type="gramStart"/>
      <w:r w:rsidR="00DC5AA7" w:rsidRPr="00284FF5">
        <w:rPr>
          <w:b/>
        </w:rPr>
        <w:t>Ft</w:t>
      </w:r>
      <w:proofErr w:type="spellEnd"/>
      <w:proofErr w:type="gramEnd"/>
      <w:r w:rsidR="00DC5AA7" w:rsidRPr="00284FF5">
        <w:rPr>
          <w:b/>
        </w:rPr>
        <w:t xml:space="preserve"> azaz négymillió- </w:t>
      </w:r>
      <w:proofErr w:type="spellStart"/>
      <w:r w:rsidR="00DC5AA7" w:rsidRPr="00284FF5">
        <w:rPr>
          <w:b/>
        </w:rPr>
        <w:t>háromszázhatvanháromezerötszáz</w:t>
      </w:r>
      <w:proofErr w:type="spellEnd"/>
      <w:r w:rsidR="00DC5AA7" w:rsidRPr="00284FF5">
        <w:rPr>
          <w:b/>
        </w:rPr>
        <w:t xml:space="preserve"> forint és járulékai erejéig</w:t>
      </w:r>
      <w:r w:rsidR="00DC3921" w:rsidRPr="00284FF5">
        <w:rPr>
          <w:b/>
        </w:rPr>
        <w:t xml:space="preserve"> a 44046/2003.03.24. bejegyző határozat alapján jelzálogjog került bejegyzésre.</w:t>
      </w:r>
    </w:p>
    <w:p w:rsidR="00156F07" w:rsidRPr="00284FF5" w:rsidRDefault="00156F07" w:rsidP="00CE7D57">
      <w:pPr>
        <w:jc w:val="both"/>
      </w:pPr>
    </w:p>
    <w:p w:rsidR="00C174DF" w:rsidRPr="00485A03" w:rsidRDefault="00473255" w:rsidP="0094652F">
      <w:pPr>
        <w:pStyle w:val="Listaszerbekezds"/>
        <w:ind w:left="0"/>
        <w:jc w:val="both"/>
        <w:rPr>
          <w:b/>
          <w:sz w:val="24"/>
          <w:szCs w:val="24"/>
        </w:rPr>
      </w:pPr>
      <w:r>
        <w:rPr>
          <w:sz w:val="24"/>
          <w:szCs w:val="24"/>
        </w:rPr>
        <w:t>2. Felhatalmazza Tiszavasvári Város Polgármesterét, hogy a végleges tulajdon</w:t>
      </w:r>
      <w:r w:rsidR="009A158D">
        <w:rPr>
          <w:sz w:val="24"/>
          <w:szCs w:val="24"/>
        </w:rPr>
        <w:t xml:space="preserve"> átadás-átvételi megállapodást az esetleges MNV </w:t>
      </w:r>
      <w:proofErr w:type="spellStart"/>
      <w:r w:rsidR="009A158D">
        <w:rPr>
          <w:sz w:val="24"/>
          <w:szCs w:val="24"/>
        </w:rPr>
        <w:t>ZRt</w:t>
      </w:r>
      <w:proofErr w:type="spellEnd"/>
      <w:proofErr w:type="gramStart"/>
      <w:r w:rsidR="009A158D">
        <w:rPr>
          <w:sz w:val="24"/>
          <w:szCs w:val="24"/>
        </w:rPr>
        <w:t>.</w:t>
      </w:r>
      <w:r w:rsidR="00C5429A">
        <w:rPr>
          <w:sz w:val="24"/>
          <w:szCs w:val="24"/>
        </w:rPr>
        <w:t>,</w:t>
      </w:r>
      <w:proofErr w:type="gramEnd"/>
      <w:r w:rsidR="00C5429A">
        <w:rPr>
          <w:sz w:val="24"/>
          <w:szCs w:val="24"/>
        </w:rPr>
        <w:t xml:space="preserve"> mint vagyonkezelésbe vevő</w:t>
      </w:r>
      <w:r w:rsidR="009A158D">
        <w:rPr>
          <w:sz w:val="24"/>
          <w:szCs w:val="24"/>
        </w:rPr>
        <w:t xml:space="preserve"> által tett </w:t>
      </w:r>
      <w:r w:rsidR="009A158D" w:rsidRPr="00485A03">
        <w:rPr>
          <w:b/>
          <w:sz w:val="24"/>
          <w:szCs w:val="24"/>
        </w:rPr>
        <w:t>módosításokkal egységes szerkezetbe foglaltan aláírja.</w:t>
      </w:r>
    </w:p>
    <w:p w:rsidR="00C174DF" w:rsidRPr="00485A03" w:rsidRDefault="00C174DF" w:rsidP="0094652F">
      <w:pPr>
        <w:pStyle w:val="Listaszerbekezds"/>
        <w:ind w:left="0"/>
        <w:jc w:val="both"/>
        <w:rPr>
          <w:b/>
          <w:color w:val="FF0000"/>
          <w:sz w:val="24"/>
          <w:szCs w:val="24"/>
        </w:rPr>
      </w:pPr>
    </w:p>
    <w:p w:rsidR="009A5254" w:rsidRDefault="00857B38">
      <w:pPr>
        <w:rPr>
          <w:b/>
        </w:rPr>
      </w:pPr>
      <w:r>
        <w:rPr>
          <w:b/>
        </w:rPr>
        <w:t xml:space="preserve">              </w:t>
      </w:r>
    </w:p>
    <w:p w:rsidR="00681813" w:rsidRDefault="00681813">
      <w:pPr>
        <w:rPr>
          <w:b/>
        </w:rPr>
      </w:pPr>
      <w:r>
        <w:rPr>
          <w:b/>
        </w:rPr>
        <w:t>Határidő</w:t>
      </w:r>
      <w:proofErr w:type="gramStart"/>
      <w:r>
        <w:rPr>
          <w:b/>
        </w:rPr>
        <w:t>:</w:t>
      </w:r>
      <w:r>
        <w:rPr>
          <w:b/>
        </w:rPr>
        <w:tab/>
      </w:r>
      <w:r>
        <w:rPr>
          <w:b/>
        </w:rPr>
        <w:tab/>
      </w:r>
      <w:r>
        <w:rPr>
          <w:b/>
        </w:rPr>
        <w:tab/>
      </w:r>
      <w:r>
        <w:rPr>
          <w:b/>
        </w:rPr>
        <w:tab/>
      </w:r>
      <w:r>
        <w:rPr>
          <w:b/>
        </w:rPr>
        <w:tab/>
      </w:r>
      <w:r>
        <w:rPr>
          <w:b/>
        </w:rPr>
        <w:tab/>
      </w:r>
      <w:r w:rsidR="00857B38">
        <w:rPr>
          <w:b/>
        </w:rPr>
        <w:t xml:space="preserve">                   </w:t>
      </w:r>
      <w:r>
        <w:rPr>
          <w:b/>
        </w:rPr>
        <w:t>Felelős</w:t>
      </w:r>
      <w:proofErr w:type="gramEnd"/>
      <w:r>
        <w:rPr>
          <w:b/>
        </w:rPr>
        <w:t xml:space="preserve">: </w:t>
      </w:r>
      <w:r w:rsidR="00857B38">
        <w:rPr>
          <w:b/>
        </w:rPr>
        <w:t>Dr. Fülöp Erik</w:t>
      </w:r>
    </w:p>
    <w:p w:rsidR="00857B38" w:rsidRDefault="00857B38">
      <w:pPr>
        <w:rPr>
          <w:b/>
        </w:rPr>
      </w:pPr>
      <w:r>
        <w:rPr>
          <w:b/>
        </w:rPr>
        <w:tab/>
      </w:r>
      <w:r>
        <w:rPr>
          <w:b/>
        </w:rPr>
        <w:tab/>
      </w:r>
      <w:r>
        <w:rPr>
          <w:b/>
        </w:rPr>
        <w:tab/>
      </w:r>
      <w:r>
        <w:rPr>
          <w:b/>
        </w:rPr>
        <w:tab/>
      </w:r>
      <w:r>
        <w:rPr>
          <w:b/>
        </w:rPr>
        <w:tab/>
      </w:r>
      <w:r>
        <w:rPr>
          <w:b/>
        </w:rPr>
        <w:tab/>
      </w:r>
      <w:r>
        <w:rPr>
          <w:b/>
        </w:rPr>
        <w:tab/>
      </w:r>
      <w:r>
        <w:rPr>
          <w:b/>
        </w:rPr>
        <w:tab/>
        <w:t xml:space="preserve">       </w:t>
      </w:r>
      <w:proofErr w:type="gramStart"/>
      <w:r>
        <w:rPr>
          <w:b/>
        </w:rPr>
        <w:t>polgármester</w:t>
      </w:r>
      <w:proofErr w:type="gramEnd"/>
      <w:r>
        <w:rPr>
          <w:b/>
        </w:rPr>
        <w:tab/>
      </w:r>
    </w:p>
    <w:p w:rsidR="008622EB" w:rsidRDefault="008622EB">
      <w:pPr>
        <w:rPr>
          <w:b/>
        </w:rPr>
      </w:pPr>
    </w:p>
    <w:p w:rsidR="008622EB" w:rsidRDefault="008622EB">
      <w:pPr>
        <w:rPr>
          <w:b/>
        </w:rPr>
      </w:pPr>
    </w:p>
    <w:p w:rsidR="008622EB" w:rsidRDefault="008622EB">
      <w:pPr>
        <w:rPr>
          <w:b/>
        </w:rPr>
      </w:pPr>
    </w:p>
    <w:p w:rsidR="008622EB" w:rsidRDefault="008622EB">
      <w:pPr>
        <w:rPr>
          <w:b/>
        </w:rPr>
      </w:pPr>
      <w:r>
        <w:rPr>
          <w:b/>
        </w:rPr>
        <w:t xml:space="preserve">    Dr. Fülöp Erik</w:t>
      </w:r>
      <w:r>
        <w:rPr>
          <w:b/>
        </w:rPr>
        <w:tab/>
      </w:r>
      <w:r>
        <w:rPr>
          <w:b/>
        </w:rPr>
        <w:tab/>
      </w:r>
      <w:r>
        <w:rPr>
          <w:b/>
        </w:rPr>
        <w:tab/>
      </w:r>
      <w:r>
        <w:rPr>
          <w:b/>
        </w:rPr>
        <w:tab/>
      </w:r>
      <w:r>
        <w:rPr>
          <w:b/>
        </w:rPr>
        <w:tab/>
      </w:r>
      <w:r>
        <w:rPr>
          <w:b/>
        </w:rPr>
        <w:tab/>
      </w:r>
      <w:proofErr w:type="spellStart"/>
      <w:r>
        <w:rPr>
          <w:b/>
        </w:rPr>
        <w:t>Bundáné</w:t>
      </w:r>
      <w:proofErr w:type="spellEnd"/>
      <w:r>
        <w:rPr>
          <w:b/>
        </w:rPr>
        <w:t xml:space="preserve"> Badics Ildikó</w:t>
      </w:r>
    </w:p>
    <w:p w:rsidR="008622EB" w:rsidRDefault="008622EB">
      <w:pPr>
        <w:rPr>
          <w:b/>
        </w:rPr>
      </w:pPr>
      <w:r>
        <w:rPr>
          <w:b/>
        </w:rPr>
        <w:t xml:space="preserve">      </w:t>
      </w:r>
      <w:proofErr w:type="gramStart"/>
      <w:r>
        <w:rPr>
          <w:b/>
        </w:rPr>
        <w:t>polgármester</w:t>
      </w:r>
      <w:proofErr w:type="gramEnd"/>
      <w:r>
        <w:rPr>
          <w:b/>
        </w:rPr>
        <w:tab/>
      </w:r>
      <w:r>
        <w:rPr>
          <w:b/>
        </w:rPr>
        <w:tab/>
      </w:r>
      <w:r>
        <w:rPr>
          <w:b/>
        </w:rPr>
        <w:tab/>
      </w:r>
      <w:r>
        <w:rPr>
          <w:b/>
        </w:rPr>
        <w:tab/>
      </w:r>
      <w:r>
        <w:rPr>
          <w:b/>
        </w:rPr>
        <w:tab/>
      </w:r>
      <w:r>
        <w:rPr>
          <w:b/>
        </w:rPr>
        <w:tab/>
      </w:r>
      <w:r>
        <w:rPr>
          <w:b/>
        </w:rPr>
        <w:tab/>
        <w:t>jegyző</w:t>
      </w: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Pr="00747567" w:rsidRDefault="00747567" w:rsidP="00747567">
      <w:pPr>
        <w:pStyle w:val="Listaszerbekezds"/>
        <w:numPr>
          <w:ilvl w:val="0"/>
          <w:numId w:val="3"/>
        </w:numPr>
        <w:rPr>
          <w:b/>
        </w:rPr>
      </w:pPr>
      <w:r>
        <w:rPr>
          <w:b/>
        </w:rPr>
        <w:t xml:space="preserve">melléklet </w:t>
      </w:r>
      <w:proofErr w:type="gramStart"/>
      <w:r>
        <w:rPr>
          <w:b/>
        </w:rPr>
        <w:t>a …</w:t>
      </w:r>
      <w:proofErr w:type="gramEnd"/>
      <w:r>
        <w:rPr>
          <w:b/>
        </w:rPr>
        <w:t>…/2013. (VI.27.) Kt. számú határozathoz</w:t>
      </w:r>
    </w:p>
    <w:p w:rsidR="00EE5CAE" w:rsidRDefault="00EE5CAE">
      <w:pPr>
        <w:rPr>
          <w:b/>
        </w:rPr>
      </w:pPr>
    </w:p>
    <w:p w:rsidR="00EE5CAE" w:rsidRDefault="00EE5CAE">
      <w:pPr>
        <w:rPr>
          <w:b/>
        </w:rPr>
      </w:pPr>
    </w:p>
    <w:p w:rsidR="00EE5CAE" w:rsidRDefault="00EE5CAE">
      <w:pPr>
        <w:rPr>
          <w:b/>
        </w:rPr>
      </w:pPr>
    </w:p>
    <w:p w:rsidR="00EE5CAE" w:rsidRDefault="00EE5CAE">
      <w:pPr>
        <w:rPr>
          <w:b/>
        </w:rPr>
      </w:pPr>
    </w:p>
    <w:p w:rsidR="00EE5CAE" w:rsidRDefault="00EE5CAE" w:rsidP="00EE5CAE">
      <w:pPr>
        <w:tabs>
          <w:tab w:val="center" w:pos="4536"/>
        </w:tabs>
        <w:jc w:val="center"/>
        <w:outlineLvl w:val="0"/>
        <w:rPr>
          <w:b/>
          <w:bCs/>
        </w:rPr>
      </w:pPr>
      <w:r>
        <w:rPr>
          <w:b/>
          <w:bCs/>
        </w:rPr>
        <w:t xml:space="preserve">Tulajdon átadás-átvételi </w:t>
      </w:r>
    </w:p>
    <w:p w:rsidR="00EE5CAE" w:rsidRPr="007D68FF" w:rsidRDefault="00EE5CAE" w:rsidP="00EE5CAE">
      <w:pPr>
        <w:tabs>
          <w:tab w:val="center" w:pos="4536"/>
        </w:tabs>
        <w:jc w:val="center"/>
        <w:outlineLvl w:val="0"/>
        <w:rPr>
          <w:b/>
          <w:bCs/>
        </w:rPr>
      </w:pPr>
      <w:r w:rsidRPr="007D68FF">
        <w:rPr>
          <w:b/>
          <w:bCs/>
        </w:rPr>
        <w:t>MEGÁLLAPODÁS</w:t>
      </w:r>
    </w:p>
    <w:p w:rsidR="00EE5CAE" w:rsidRPr="007D68FF" w:rsidRDefault="00EE5CAE" w:rsidP="00EE5CAE"/>
    <w:p w:rsidR="00EE5CAE" w:rsidRPr="007D68FF" w:rsidRDefault="00EE5CAE" w:rsidP="00EE5CAE">
      <w:proofErr w:type="gramStart"/>
      <w:r w:rsidRPr="007D68FF">
        <w:t>amely</w:t>
      </w:r>
      <w:proofErr w:type="gramEnd"/>
      <w:r w:rsidRPr="007D68FF">
        <w:t xml:space="preserve"> létrejött:</w:t>
      </w:r>
    </w:p>
    <w:p w:rsidR="00EE5CAE" w:rsidRPr="007D68FF" w:rsidRDefault="00EE5CAE" w:rsidP="00EE5CAE">
      <w:pPr>
        <w:jc w:val="both"/>
      </w:pPr>
    </w:p>
    <w:p w:rsidR="00EE5CAE" w:rsidRDefault="00EE5CAE" w:rsidP="00EE5CAE">
      <w:pPr>
        <w:jc w:val="both"/>
      </w:pPr>
      <w:proofErr w:type="gramStart"/>
      <w:r>
        <w:t>egyrészről</w:t>
      </w:r>
      <w:proofErr w:type="gramEnd"/>
      <w:r w:rsidRPr="00AA6FD2">
        <w:t xml:space="preserve"> </w:t>
      </w:r>
      <w:r w:rsidRPr="00AA6FD2">
        <w:rPr>
          <w:b/>
        </w:rPr>
        <w:t>Tiszavasvári Város Önkormányzata</w:t>
      </w:r>
      <w:r w:rsidRPr="00AA6FD2">
        <w:t xml:space="preserve"> (székhely: 4400 Tiszavasvári, Városháza tér 4.; törzsszám: 732462; adószám: 15732468-2-15; statisztikai számjel: 15732468-8411-</w:t>
      </w:r>
      <w:r>
        <w:t>321-15</w:t>
      </w:r>
      <w:r w:rsidRPr="007D68FF">
        <w:t xml:space="preserve">) képviseli: </w:t>
      </w:r>
      <w:r w:rsidRPr="00AA6FD2">
        <w:rPr>
          <w:b/>
        </w:rPr>
        <w:t>Dr. Fülöp Erik Sándor polgármester</w:t>
      </w:r>
      <w:r w:rsidRPr="007D68FF">
        <w:t xml:space="preserve">, mint tulajdonba </w:t>
      </w:r>
      <w:r>
        <w:t>adó</w:t>
      </w:r>
      <w:r w:rsidRPr="007D68FF">
        <w:t xml:space="preserve"> (a továbbiakban: </w:t>
      </w:r>
      <w:r w:rsidRPr="007D68FF">
        <w:rPr>
          <w:b/>
        </w:rPr>
        <w:t>Önkormányzat)</w:t>
      </w:r>
      <w:r w:rsidRPr="007D68FF">
        <w:t>,</w:t>
      </w:r>
    </w:p>
    <w:p w:rsidR="00EE5CAE" w:rsidRDefault="00EE5CAE" w:rsidP="00EE5CAE">
      <w:pPr>
        <w:jc w:val="both"/>
      </w:pPr>
    </w:p>
    <w:p w:rsidR="00EE5CAE" w:rsidRPr="007D68FF" w:rsidRDefault="00EE5CAE" w:rsidP="00EE5CAE">
      <w:pPr>
        <w:jc w:val="both"/>
      </w:pPr>
      <w:proofErr w:type="gramStart"/>
      <w:r>
        <w:t>másrészről</w:t>
      </w:r>
      <w:proofErr w:type="gramEnd"/>
      <w:r>
        <w:t xml:space="preserve"> a </w:t>
      </w:r>
      <w:r w:rsidRPr="007D68FF">
        <w:rPr>
          <w:b/>
          <w:bCs/>
        </w:rPr>
        <w:t xml:space="preserve">Magyar Állam </w:t>
      </w:r>
      <w:r w:rsidRPr="007D68FF">
        <w:t xml:space="preserve">képviseletében az állami vagyonról szóló 2007. évi CVI. törvény (a továbbiakban: </w:t>
      </w:r>
      <w:proofErr w:type="spellStart"/>
      <w:r w:rsidRPr="007D68FF">
        <w:t>Vtv</w:t>
      </w:r>
      <w:proofErr w:type="spellEnd"/>
      <w:r w:rsidRPr="007D68FF">
        <w:t xml:space="preserve">.) 17. § (1) bekezdésének e) pontja alapján eljáró </w:t>
      </w:r>
      <w:r w:rsidRPr="007D68FF">
        <w:rPr>
          <w:b/>
          <w:bCs/>
        </w:rPr>
        <w:t xml:space="preserve">Magyar Nemzeti Vagyonkezelő </w:t>
      </w:r>
      <w:proofErr w:type="spellStart"/>
      <w:r w:rsidRPr="007D68FF">
        <w:rPr>
          <w:b/>
          <w:bCs/>
        </w:rPr>
        <w:t>Zrt</w:t>
      </w:r>
      <w:proofErr w:type="spellEnd"/>
      <w:r w:rsidRPr="007D68FF">
        <w:t>. (székhelye: 1133 Budapest, Pozsonyi út 56. szám, adószáma: 14077340-2-44</w:t>
      </w:r>
      <w:r w:rsidRPr="007D68FF">
        <w:rPr>
          <w:color w:val="000080"/>
        </w:rPr>
        <w:t>.</w:t>
      </w:r>
      <w:r w:rsidRPr="007D68FF">
        <w:t xml:space="preserve"> cégjegyzékszáma: 01-10-045784, statisztikai számjele: 14077340-6420-114-01) képviseli: </w:t>
      </w:r>
      <w:r>
        <w:t xml:space="preserve">dr. Boncz Jenő igazgató és dr. Cseh Katalin mb. igazgató-helyettes együttesen, </w:t>
      </w:r>
      <w:r w:rsidRPr="00DF4F40">
        <w:t>mint</w:t>
      </w:r>
      <w:r w:rsidRPr="007D68FF">
        <w:t xml:space="preserve"> tulajdon</w:t>
      </w:r>
      <w:r>
        <w:t>t szerző</w:t>
      </w:r>
      <w:r w:rsidRPr="007D68FF">
        <w:t xml:space="preserve"> (a továbbiakban: </w:t>
      </w:r>
      <w:r w:rsidRPr="007D68FF">
        <w:rPr>
          <w:b/>
          <w:bCs/>
        </w:rPr>
        <w:t xml:space="preserve">MNV </w:t>
      </w:r>
      <w:proofErr w:type="spellStart"/>
      <w:r w:rsidRPr="007D68FF">
        <w:rPr>
          <w:b/>
          <w:bCs/>
        </w:rPr>
        <w:t>Zrt</w:t>
      </w:r>
      <w:proofErr w:type="spellEnd"/>
      <w:r w:rsidRPr="007D68FF">
        <w:t>.),</w:t>
      </w:r>
    </w:p>
    <w:p w:rsidR="00EE5CAE" w:rsidRPr="007D68FF" w:rsidRDefault="00EE5CAE" w:rsidP="00EE5CAE">
      <w:pPr>
        <w:jc w:val="both"/>
      </w:pPr>
    </w:p>
    <w:p w:rsidR="00EE5CAE" w:rsidRPr="00F6046D" w:rsidRDefault="00EE5CAE" w:rsidP="00EE5CAE">
      <w:pPr>
        <w:jc w:val="both"/>
        <w:rPr>
          <w:b/>
        </w:rPr>
      </w:pPr>
      <w:proofErr w:type="gramStart"/>
      <w:r>
        <w:t>harmad</w:t>
      </w:r>
      <w:r w:rsidRPr="00EF1E01">
        <w:t>részről</w:t>
      </w:r>
      <w:proofErr w:type="gramEnd"/>
      <w:r>
        <w:t xml:space="preserve"> a</w:t>
      </w:r>
      <w:r w:rsidRPr="00EF1E01">
        <w:t xml:space="preserve"> </w:t>
      </w:r>
      <w:r>
        <w:rPr>
          <w:b/>
        </w:rPr>
        <w:t xml:space="preserve">Szociális és Gyermekvédelmi Főigazgatóság </w:t>
      </w:r>
      <w:r>
        <w:t xml:space="preserve">(székhely: 1132 </w:t>
      </w:r>
      <w:r w:rsidRPr="00E70EAE">
        <w:t xml:space="preserve">Budapest, </w:t>
      </w:r>
      <w:r>
        <w:t>Visegrádi u. 49.</w:t>
      </w:r>
      <w:r w:rsidRPr="00E70EAE">
        <w:t>, adószáma:</w:t>
      </w:r>
      <w:r>
        <w:t xml:space="preserve"> 15802107-2-41</w:t>
      </w:r>
      <w:r w:rsidRPr="00E70EAE">
        <w:t>, törzsszáma:</w:t>
      </w:r>
      <w:r>
        <w:t xml:space="preserve"> 802101</w:t>
      </w:r>
      <w:r w:rsidRPr="00E70EAE">
        <w:t>, statisztikai számjele:</w:t>
      </w:r>
      <w:r>
        <w:t xml:space="preserve"> 15802107-8412-312-01</w:t>
      </w:r>
      <w:r w:rsidRPr="00E70EAE">
        <w:t xml:space="preserve">, </w:t>
      </w:r>
      <w:r>
        <w:t xml:space="preserve">ÁHT azonosító: 335884; </w:t>
      </w:r>
      <w:r w:rsidRPr="00E70EAE">
        <w:t>képviseli:</w:t>
      </w:r>
      <w:r>
        <w:t xml:space="preserve"> Pintér Judit főigazgató</w:t>
      </w:r>
      <w:r w:rsidRPr="00E70EAE">
        <w:t xml:space="preserve">), mint </w:t>
      </w:r>
      <w:r>
        <w:t>Vagyonkezelő</w:t>
      </w:r>
      <w:r w:rsidRPr="00E70EAE">
        <w:t xml:space="preserve"> (a továbbiakban: </w:t>
      </w:r>
      <w:r w:rsidRPr="00E70EAE">
        <w:rPr>
          <w:b/>
        </w:rPr>
        <w:t>Vagyonkezelő)</w:t>
      </w:r>
      <w:r w:rsidRPr="00E70EAE">
        <w:t>,</w:t>
      </w:r>
    </w:p>
    <w:p w:rsidR="00EE5CAE" w:rsidRPr="007D68FF" w:rsidRDefault="00EE5CAE" w:rsidP="00EE5CAE">
      <w:pPr>
        <w:jc w:val="both"/>
      </w:pPr>
    </w:p>
    <w:p w:rsidR="00EE5CAE" w:rsidRPr="007D68FF" w:rsidRDefault="00EE5CAE" w:rsidP="00EE5CAE">
      <w:pPr>
        <w:jc w:val="both"/>
      </w:pPr>
      <w:r w:rsidRPr="007D68FF">
        <w:t xml:space="preserve">– együttesen: </w:t>
      </w:r>
      <w:r w:rsidRPr="007D68FF">
        <w:rPr>
          <w:b/>
          <w:bCs/>
        </w:rPr>
        <w:t>Szerződő Felek</w:t>
      </w:r>
      <w:r w:rsidRPr="007D68FF">
        <w:t xml:space="preserve"> – között alulírott helyen és napon az alábbiak szerint:</w:t>
      </w:r>
    </w:p>
    <w:p w:rsidR="00EE5CAE" w:rsidRPr="007D68FF" w:rsidRDefault="00EE5CAE" w:rsidP="00EE5CAE">
      <w:pPr>
        <w:jc w:val="both"/>
      </w:pPr>
    </w:p>
    <w:p w:rsidR="00EE5CAE" w:rsidRPr="007D68FF" w:rsidRDefault="00EE5CAE" w:rsidP="00EE5CAE">
      <w:pPr>
        <w:jc w:val="both"/>
        <w:rPr>
          <w:b/>
          <w:bCs/>
          <w:u w:val="single"/>
        </w:rPr>
      </w:pPr>
      <w:r w:rsidRPr="007D68FF">
        <w:rPr>
          <w:b/>
          <w:bCs/>
          <w:u w:val="single"/>
        </w:rPr>
        <w:t>I. Előzmények:</w:t>
      </w:r>
    </w:p>
    <w:p w:rsidR="00EE5CAE" w:rsidRPr="007D68FF" w:rsidRDefault="00EE5CAE" w:rsidP="00EE5CAE">
      <w:pPr>
        <w:jc w:val="both"/>
        <w:rPr>
          <w:b/>
          <w:bCs/>
          <w:u w:val="single"/>
        </w:rPr>
      </w:pPr>
    </w:p>
    <w:p w:rsidR="00EE5CAE" w:rsidRDefault="00EE5CAE" w:rsidP="00EE5CAE">
      <w:pPr>
        <w:shd w:val="clear" w:color="auto" w:fill="FFFFFF"/>
        <w:ind w:firstLine="217"/>
        <w:jc w:val="both"/>
        <w:rPr>
          <w:color w:val="000000"/>
        </w:rPr>
      </w:pPr>
      <w:r w:rsidRPr="00D776BA">
        <w:rPr>
          <w:b/>
          <w:bCs/>
        </w:rPr>
        <w:t>I.1.</w:t>
      </w:r>
      <w:r w:rsidRPr="00D776BA">
        <w:t xml:space="preserve"> </w:t>
      </w:r>
      <w:proofErr w:type="gramStart"/>
      <w:r w:rsidRPr="00D776BA">
        <w:t>Az egyes szakosított szociális és gyermekvédelmi szakellátási intézm</w:t>
      </w:r>
      <w:r>
        <w:t>ények állami átvételéről és egy</w:t>
      </w:r>
      <w:r w:rsidRPr="00D776BA">
        <w:t xml:space="preserve">es törvények módosításáról szóló  2012. évi CXCII. </w:t>
      </w:r>
      <w:r>
        <w:t xml:space="preserve">törvény (továbbiakban: törvény) </w:t>
      </w:r>
      <w:r w:rsidRPr="00D776BA">
        <w:t xml:space="preserve">2.§ (1) bekezdése </w:t>
      </w:r>
      <w:r w:rsidRPr="00D776BA">
        <w:rPr>
          <w:bCs/>
        </w:rPr>
        <w:t>értelmében 2013. január 1-jével törvény erejénél fogva az államra száll át a települési önkormányzat tulajdonában lévő,</w:t>
      </w:r>
      <w:r w:rsidRPr="00D776BA">
        <w:rPr>
          <w:rFonts w:ascii="Arial" w:hAnsi="Arial" w:cs="Arial"/>
          <w:sz w:val="16"/>
          <w:szCs w:val="16"/>
        </w:rPr>
        <w:t xml:space="preserve"> </w:t>
      </w:r>
      <w:r w:rsidRPr="00D776BA">
        <w:t>átvett feladatot ellátó szociális, gyermekvédelmi intézmény,</w:t>
      </w:r>
      <w:r w:rsidRPr="00D776BA">
        <w:rPr>
          <w:color w:val="000000"/>
        </w:rPr>
        <w:t xml:space="preserve"> az ezekkel kapcsolatos fenntartói jog és kötelezettség, továbbá az intézményekkel kapcsolatos valamennyi vagyon és vagyoni értékű jog, kivéve az önkormányzati tulajdonban lévő szellemi (szerzői és iparjogvédelmi) tulajdonjogokat,</w:t>
      </w:r>
      <w:proofErr w:type="gramEnd"/>
      <w:r w:rsidRPr="00D776BA">
        <w:rPr>
          <w:color w:val="000000"/>
        </w:rPr>
        <w:t xml:space="preserve"> </w:t>
      </w:r>
      <w:proofErr w:type="gramStart"/>
      <w:r w:rsidRPr="00D776BA">
        <w:rPr>
          <w:color w:val="000000"/>
        </w:rPr>
        <w:t>az átvett feladat ellátását végző vagy az átvett feladat ellátásában közreműködő, a települési önkormányzat vagy az átvett intézmény által alapított, az átvett feladat végzésében közreműködő közalapítvány, alapítvány alapítói joga (a települési önkormányzat által más alapítóval közösen alapított alapítvány, közalapítvány esetében az önkormányzatot megillető alapítói jogok), és azon gazdasági társaságokban és egyéb gazdálkodó szervezetekben fennálló önkormányzati tulajdoni részesedés, amelyek az átvett feladat ellátásában közreműködnek és részben vagy egészben a települési önkormányzat tulajdonában</w:t>
      </w:r>
      <w:proofErr w:type="gramEnd"/>
      <w:r w:rsidRPr="00D776BA">
        <w:rPr>
          <w:color w:val="000000"/>
        </w:rPr>
        <w:t xml:space="preserve"> </w:t>
      </w:r>
      <w:proofErr w:type="gramStart"/>
      <w:r w:rsidRPr="00D776BA">
        <w:rPr>
          <w:color w:val="000000"/>
        </w:rPr>
        <w:t>állnak</w:t>
      </w:r>
      <w:proofErr w:type="gramEnd"/>
      <w:r>
        <w:rPr>
          <w:color w:val="000000"/>
        </w:rPr>
        <w:t xml:space="preserve">. </w:t>
      </w:r>
    </w:p>
    <w:p w:rsidR="00EE5CAE" w:rsidRDefault="00EE5CAE" w:rsidP="00EE5CAE">
      <w:pPr>
        <w:shd w:val="clear" w:color="auto" w:fill="FFFFFF"/>
        <w:jc w:val="both"/>
        <w:rPr>
          <w:color w:val="000000"/>
        </w:rPr>
      </w:pPr>
      <w:r>
        <w:rPr>
          <w:color w:val="000000"/>
        </w:rPr>
        <w:t xml:space="preserve">A törvény 2. § (4) bekezdése alapján az állam tulajdonába e törvénnyel került vagyonelemek vonatkozásában létesített kötelmi jogi jogviszonyokba - a projektek kivételével - jogutódként a vagyonkezelőként e törvény erejénél fogva kijelölt szerv lép. </w:t>
      </w:r>
    </w:p>
    <w:p w:rsidR="00EE5CAE" w:rsidRDefault="00EE5CAE" w:rsidP="00EE5CAE">
      <w:pPr>
        <w:jc w:val="both"/>
      </w:pPr>
      <w:r>
        <w:rPr>
          <w:color w:val="000000"/>
        </w:rPr>
        <w:lastRenderedPageBreak/>
        <w:t xml:space="preserve">A törvény 9. § (1) bekezdése alapján </w:t>
      </w:r>
      <w:r>
        <w:t xml:space="preserve">az e törvény alapján állami tulajdonba kerülő vagyon az állami tulajdon keletkezésével egyidejűleg e törvény erejénél fogva ingyenesen a kijelölt szerv vagyonkezelésébe kerül. A vagyonkezelői jogviszonyra a továbbiakban az MNV </w:t>
      </w:r>
      <w:proofErr w:type="spellStart"/>
      <w:r>
        <w:t>Zrt</w:t>
      </w:r>
      <w:proofErr w:type="spellEnd"/>
      <w:r>
        <w:t>. által kötött vagyonkezelési szerződésekre vonatkozó jogszabályi rendelkezéseket kell alkalmazni.</w:t>
      </w:r>
    </w:p>
    <w:p w:rsidR="00EE5CAE" w:rsidRDefault="00EE5CAE" w:rsidP="00EE5CAE">
      <w:pPr>
        <w:shd w:val="clear" w:color="auto" w:fill="FFFFFF"/>
        <w:jc w:val="both"/>
        <w:rPr>
          <w:color w:val="000000"/>
        </w:rPr>
      </w:pPr>
      <w:r w:rsidRPr="007B75BD">
        <w:rPr>
          <w:color w:val="000000"/>
        </w:rPr>
        <w:t>A Szociális és Gyermekvédelmi Főigazgatóságról szóló 316/2012. (XI. 13.) Korm. rendelet 4. § (1)</w:t>
      </w:r>
      <w:r>
        <w:rPr>
          <w:color w:val="000000"/>
        </w:rPr>
        <w:t xml:space="preserve"> </w:t>
      </w:r>
      <w:hyperlink r:id="rId6" w:anchor="lbj1param" w:history="1">
        <w:r>
          <w:rPr>
            <w:color w:val="000000"/>
          </w:rPr>
          <w:t>bekezdésének</w:t>
        </w:r>
      </w:hyperlink>
      <w:r>
        <w:rPr>
          <w:color w:val="000000"/>
        </w:rPr>
        <w:t xml:space="preserve"> b) pontjával a</w:t>
      </w:r>
      <w:r w:rsidRPr="007B75BD">
        <w:rPr>
          <w:color w:val="000000"/>
        </w:rPr>
        <w:t xml:space="preserve"> Kormán</w:t>
      </w:r>
      <w:r>
        <w:rPr>
          <w:color w:val="000000"/>
        </w:rPr>
        <w:t>y a Főigazgatóságot jelölte</w:t>
      </w:r>
      <w:r w:rsidRPr="007B75BD">
        <w:rPr>
          <w:color w:val="000000"/>
        </w:rPr>
        <w:t xml:space="preserve"> ki</w:t>
      </w:r>
      <w:r>
        <w:rPr>
          <w:color w:val="000000"/>
        </w:rPr>
        <w:t xml:space="preserve"> </w:t>
      </w:r>
      <w:bookmarkStart w:id="0" w:name="pr50"/>
      <w:bookmarkEnd w:id="0"/>
      <w:r>
        <w:rPr>
          <w:color w:val="000000"/>
        </w:rPr>
        <w:t xml:space="preserve">a </w:t>
      </w:r>
      <w:r w:rsidRPr="007B75BD">
        <w:rPr>
          <w:color w:val="000000"/>
        </w:rPr>
        <w:t>törvény 2. § (3) bekezdése szerinti</w:t>
      </w:r>
      <w:bookmarkStart w:id="1" w:name="pr51"/>
      <w:bookmarkEnd w:id="1"/>
      <w:r>
        <w:rPr>
          <w:color w:val="000000"/>
        </w:rPr>
        <w:t xml:space="preserve"> </w:t>
      </w:r>
      <w:r w:rsidRPr="007B75BD">
        <w:rPr>
          <w:color w:val="000000"/>
        </w:rPr>
        <w:t>feladatok ellátására</w:t>
      </w:r>
      <w:r>
        <w:rPr>
          <w:color w:val="000000"/>
        </w:rPr>
        <w:t>.</w:t>
      </w:r>
    </w:p>
    <w:p w:rsidR="00EE5CAE" w:rsidRPr="007D68FF" w:rsidRDefault="00EE5CAE" w:rsidP="00EE5CAE">
      <w:pPr>
        <w:jc w:val="both"/>
      </w:pPr>
      <w:r w:rsidRPr="007D68FF">
        <w:rPr>
          <w:b/>
          <w:bCs/>
        </w:rPr>
        <w:t>I.2.</w:t>
      </w:r>
      <w:r w:rsidRPr="007D68FF">
        <w:t xml:space="preserve"> </w:t>
      </w:r>
      <w:r>
        <w:t>Jelen szerződés célja, hogy a</w:t>
      </w:r>
      <w:r w:rsidRPr="007D68FF">
        <w:t xml:space="preserve"> </w:t>
      </w:r>
      <w:r>
        <w:t xml:space="preserve">törvény 1. számú mellékletének 40. pontja alapján </w:t>
      </w:r>
      <w:r w:rsidRPr="007D68FF">
        <w:t>az ingatlan-nyilvántartásban</w:t>
      </w:r>
      <w:r w:rsidRPr="007D68FF">
        <w:rPr>
          <w:b/>
          <w:bCs/>
        </w:rPr>
        <w:t xml:space="preserve"> </w:t>
      </w:r>
      <w:r>
        <w:rPr>
          <w:b/>
          <w:bCs/>
        </w:rPr>
        <w:t>Tiszavasvári</w:t>
      </w:r>
      <w:r w:rsidRPr="00D776BA">
        <w:rPr>
          <w:b/>
          <w:bCs/>
        </w:rPr>
        <w:t xml:space="preserve"> 1550</w:t>
      </w:r>
      <w:r>
        <w:rPr>
          <w:b/>
          <w:bCs/>
        </w:rPr>
        <w:t xml:space="preserve"> </w:t>
      </w:r>
      <w:r w:rsidRPr="007D68FF">
        <w:rPr>
          <w:b/>
          <w:bCs/>
        </w:rPr>
        <w:t>helyrajzi szám</w:t>
      </w:r>
      <w:r w:rsidRPr="007D68FF">
        <w:t xml:space="preserve"> alatt felvett, </w:t>
      </w:r>
      <w:r w:rsidRPr="00E96015">
        <w:t>”</w:t>
      </w:r>
      <w:r>
        <w:t xml:space="preserve"> kivett </w:t>
      </w:r>
      <w:r w:rsidRPr="00D776BA">
        <w:t>épület</w:t>
      </w:r>
      <w:r>
        <w:t xml:space="preserve"> (átmeneti otthon)</w:t>
      </w:r>
      <w:r w:rsidRPr="00E96015">
        <w:t>”</w:t>
      </w:r>
      <w:r w:rsidRPr="007D68FF">
        <w:t xml:space="preserve"> megnevezésű ingatlan </w:t>
      </w:r>
      <w:r w:rsidRPr="00D776BA">
        <w:t>1/</w:t>
      </w:r>
      <w:proofErr w:type="spellStart"/>
      <w:r w:rsidRPr="00D776BA">
        <w:t>1</w:t>
      </w:r>
      <w:proofErr w:type="spellEnd"/>
      <w:r w:rsidRPr="00D776BA">
        <w:t xml:space="preserve"> </w:t>
      </w:r>
      <w:r>
        <w:t xml:space="preserve">tulajdoni hányada és a jelen szerződés 1. számú mellékletében </w:t>
      </w:r>
      <w:proofErr w:type="gramStart"/>
      <w:r>
        <w:t xml:space="preserve">szereplő </w:t>
      </w:r>
      <w:r w:rsidRPr="007C435C">
        <w:rPr>
          <w:b/>
        </w:rPr>
        <w:t>ingóságok</w:t>
      </w:r>
      <w:proofErr w:type="gramEnd"/>
      <w:r>
        <w:t xml:space="preserve"> térítésmentesen, az Önkormányzat könyveiben szereplő nyilvántartási értéken állami tulajdonba kerüljenek</w:t>
      </w:r>
      <w:r w:rsidRPr="007D68FF">
        <w:t>. Jelen megállapodás</w:t>
      </w:r>
      <w:r>
        <w:t xml:space="preserve"> megkötésére </w:t>
      </w:r>
      <w:r w:rsidRPr="00D776BA">
        <w:t xml:space="preserve">a törvény </w:t>
      </w:r>
      <w:r>
        <w:t>3</w:t>
      </w:r>
      <w:r w:rsidRPr="00D776BA">
        <w:t>. § (</w:t>
      </w:r>
      <w:r>
        <w:t>1</w:t>
      </w:r>
      <w:r w:rsidRPr="00D776BA">
        <w:t>) bekezdésében f</w:t>
      </w:r>
      <w:r w:rsidRPr="007D68FF">
        <w:t xml:space="preserve">oglalt felhatalmazás alapján kerül sor. </w:t>
      </w:r>
    </w:p>
    <w:p w:rsidR="00EE5CAE" w:rsidRDefault="00EE5CAE" w:rsidP="00EE5CAE">
      <w:pPr>
        <w:jc w:val="both"/>
        <w:rPr>
          <w:b/>
          <w:bCs/>
          <w:u w:val="single"/>
        </w:rPr>
      </w:pPr>
    </w:p>
    <w:p w:rsidR="00EE5CAE" w:rsidRPr="007D68FF" w:rsidRDefault="00EE5CAE" w:rsidP="00EE5CAE">
      <w:pPr>
        <w:jc w:val="both"/>
        <w:rPr>
          <w:b/>
          <w:bCs/>
          <w:u w:val="single"/>
        </w:rPr>
      </w:pPr>
      <w:r w:rsidRPr="007D68FF">
        <w:rPr>
          <w:b/>
          <w:bCs/>
          <w:u w:val="single"/>
        </w:rPr>
        <w:t xml:space="preserve">II. </w:t>
      </w:r>
      <w:proofErr w:type="gramStart"/>
      <w:r w:rsidRPr="007D68FF">
        <w:rPr>
          <w:b/>
          <w:bCs/>
          <w:u w:val="single"/>
        </w:rPr>
        <w:t>A</w:t>
      </w:r>
      <w:proofErr w:type="gramEnd"/>
      <w:r w:rsidRPr="007D68FF">
        <w:rPr>
          <w:b/>
          <w:bCs/>
          <w:u w:val="single"/>
        </w:rPr>
        <w:t xml:space="preserve"> szerződés tárgya:</w:t>
      </w:r>
    </w:p>
    <w:p w:rsidR="00EE5CAE" w:rsidRPr="007D68FF" w:rsidRDefault="00EE5CAE" w:rsidP="00EE5CAE">
      <w:pPr>
        <w:jc w:val="both"/>
        <w:rPr>
          <w:b/>
          <w:bCs/>
          <w:u w:val="single"/>
        </w:rPr>
      </w:pPr>
    </w:p>
    <w:p w:rsidR="00EE5CAE" w:rsidRPr="005B4029" w:rsidRDefault="00EE5CAE" w:rsidP="00EE5CAE">
      <w:pPr>
        <w:jc w:val="both"/>
      </w:pPr>
      <w:r w:rsidRPr="00BF3C80">
        <w:rPr>
          <w:b/>
        </w:rPr>
        <w:t>II.1.</w:t>
      </w:r>
      <w:r>
        <w:t xml:space="preserve"> </w:t>
      </w:r>
      <w:r w:rsidRPr="005B4029">
        <w:t xml:space="preserve">Szerződő Felek megállapodnak, hogy a jelen megállapodás tárgyát az ingatlan-nyilvántartás szerint a </w:t>
      </w:r>
      <w:r>
        <w:t>Tiszavasvári Város Önkormányzat t</w:t>
      </w:r>
      <w:r w:rsidRPr="005B4029">
        <w:t xml:space="preserve">ulajdonában lévő </w:t>
      </w:r>
      <w:r>
        <w:t xml:space="preserve">alábbi ingatlan </w:t>
      </w:r>
      <w:r w:rsidRPr="005B4029">
        <w:t>(a</w:t>
      </w:r>
      <w:r>
        <w:t xml:space="preserve"> továbbiakban: Ingatlan) képezi:</w:t>
      </w:r>
    </w:p>
    <w:p w:rsidR="00EE5CAE" w:rsidRPr="007D68FF" w:rsidRDefault="00EE5CAE" w:rsidP="00EE5CAE">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1103"/>
        <w:gridCol w:w="1750"/>
        <w:gridCol w:w="1378"/>
        <w:gridCol w:w="1380"/>
        <w:gridCol w:w="1928"/>
      </w:tblGrid>
      <w:tr w:rsidR="00EE5CAE" w:rsidRPr="00CF45E5" w:rsidTr="00354473">
        <w:trPr>
          <w:trHeight w:val="538"/>
        </w:trPr>
        <w:tc>
          <w:tcPr>
            <w:tcW w:w="941" w:type="pct"/>
            <w:vMerge w:val="restart"/>
          </w:tcPr>
          <w:p w:rsidR="00EE5CAE" w:rsidRPr="00CF45E5" w:rsidRDefault="00EE5CAE" w:rsidP="00354473">
            <w:pPr>
              <w:ind w:right="-108"/>
              <w:jc w:val="center"/>
              <w:rPr>
                <w:b/>
                <w:bCs/>
              </w:rPr>
            </w:pPr>
            <w:r w:rsidRPr="00CF45E5">
              <w:rPr>
                <w:b/>
                <w:bCs/>
                <w:sz w:val="22"/>
                <w:szCs w:val="22"/>
              </w:rPr>
              <w:t>Település (cím)</w:t>
            </w:r>
          </w:p>
        </w:tc>
        <w:tc>
          <w:tcPr>
            <w:tcW w:w="594" w:type="pct"/>
            <w:vMerge w:val="restart"/>
          </w:tcPr>
          <w:p w:rsidR="00EE5CAE" w:rsidRPr="00CF45E5" w:rsidRDefault="00EE5CAE" w:rsidP="00354473">
            <w:pPr>
              <w:jc w:val="center"/>
              <w:rPr>
                <w:b/>
                <w:bCs/>
              </w:rPr>
            </w:pPr>
            <w:r w:rsidRPr="00CF45E5">
              <w:rPr>
                <w:b/>
                <w:bCs/>
                <w:sz w:val="22"/>
                <w:szCs w:val="22"/>
              </w:rPr>
              <w:t>Hrsz.</w:t>
            </w:r>
          </w:p>
        </w:tc>
        <w:tc>
          <w:tcPr>
            <w:tcW w:w="942" w:type="pct"/>
            <w:vMerge w:val="restart"/>
          </w:tcPr>
          <w:p w:rsidR="00EE5CAE" w:rsidRPr="00CF45E5" w:rsidRDefault="00EE5CAE" w:rsidP="00354473">
            <w:pPr>
              <w:jc w:val="center"/>
              <w:rPr>
                <w:b/>
                <w:bCs/>
              </w:rPr>
            </w:pPr>
            <w:r w:rsidRPr="00CF45E5">
              <w:rPr>
                <w:b/>
                <w:bCs/>
                <w:sz w:val="22"/>
                <w:szCs w:val="22"/>
              </w:rPr>
              <w:t>Megnevezés</w:t>
            </w:r>
          </w:p>
        </w:tc>
        <w:tc>
          <w:tcPr>
            <w:tcW w:w="742" w:type="pct"/>
            <w:vMerge w:val="restart"/>
          </w:tcPr>
          <w:p w:rsidR="00EE5CAE" w:rsidRPr="00CF45E5" w:rsidRDefault="00EE5CAE" w:rsidP="00354473">
            <w:pPr>
              <w:jc w:val="center"/>
              <w:rPr>
                <w:b/>
                <w:bCs/>
                <w:sz w:val="20"/>
                <w:szCs w:val="20"/>
              </w:rPr>
            </w:pPr>
            <w:proofErr w:type="spellStart"/>
            <w:r w:rsidRPr="00CF45E5">
              <w:rPr>
                <w:b/>
                <w:bCs/>
                <w:sz w:val="20"/>
                <w:szCs w:val="20"/>
              </w:rPr>
              <w:t>Tul</w:t>
            </w:r>
            <w:proofErr w:type="spellEnd"/>
            <w:r w:rsidRPr="00CF45E5">
              <w:rPr>
                <w:b/>
                <w:bCs/>
                <w:sz w:val="20"/>
                <w:szCs w:val="20"/>
              </w:rPr>
              <w:t>. hányad</w:t>
            </w:r>
          </w:p>
        </w:tc>
        <w:tc>
          <w:tcPr>
            <w:tcW w:w="743" w:type="pct"/>
            <w:vMerge w:val="restart"/>
          </w:tcPr>
          <w:p w:rsidR="00EE5CAE" w:rsidRPr="00CF45E5" w:rsidRDefault="00EE5CAE" w:rsidP="00354473">
            <w:pPr>
              <w:jc w:val="center"/>
              <w:rPr>
                <w:b/>
                <w:bCs/>
              </w:rPr>
            </w:pPr>
            <w:r w:rsidRPr="00CF45E5">
              <w:rPr>
                <w:b/>
                <w:bCs/>
                <w:sz w:val="22"/>
                <w:szCs w:val="22"/>
              </w:rPr>
              <w:t>Terület</w:t>
            </w:r>
          </w:p>
          <w:p w:rsidR="00EE5CAE" w:rsidRPr="00CF45E5" w:rsidRDefault="00EE5CAE" w:rsidP="00354473">
            <w:pPr>
              <w:jc w:val="center"/>
              <w:rPr>
                <w:b/>
                <w:bCs/>
              </w:rPr>
            </w:pPr>
            <w:r w:rsidRPr="00CF45E5">
              <w:rPr>
                <w:b/>
                <w:bCs/>
                <w:sz w:val="22"/>
                <w:szCs w:val="22"/>
              </w:rPr>
              <w:t>(m</w:t>
            </w:r>
            <w:r w:rsidRPr="00CF45E5">
              <w:rPr>
                <w:b/>
                <w:bCs/>
                <w:sz w:val="22"/>
                <w:szCs w:val="22"/>
                <w:vertAlign w:val="superscript"/>
              </w:rPr>
              <w:t>2</w:t>
            </w:r>
            <w:r w:rsidRPr="00CF45E5">
              <w:rPr>
                <w:b/>
                <w:bCs/>
                <w:sz w:val="22"/>
                <w:szCs w:val="22"/>
              </w:rPr>
              <w:t>)</w:t>
            </w:r>
          </w:p>
        </w:tc>
        <w:tc>
          <w:tcPr>
            <w:tcW w:w="1039" w:type="pct"/>
            <w:vMerge w:val="restart"/>
          </w:tcPr>
          <w:p w:rsidR="00EE5CAE" w:rsidRPr="00CF45E5" w:rsidRDefault="00EE5CAE" w:rsidP="00354473">
            <w:pPr>
              <w:jc w:val="center"/>
              <w:rPr>
                <w:b/>
                <w:bCs/>
              </w:rPr>
            </w:pPr>
            <w:r w:rsidRPr="00CF45E5">
              <w:rPr>
                <w:b/>
                <w:bCs/>
                <w:sz w:val="22"/>
                <w:szCs w:val="22"/>
              </w:rPr>
              <w:t>Forgalmi érték</w:t>
            </w:r>
          </w:p>
          <w:p w:rsidR="00EE5CAE" w:rsidRPr="00CF45E5" w:rsidRDefault="00EE5CAE" w:rsidP="00354473">
            <w:pPr>
              <w:jc w:val="center"/>
              <w:rPr>
                <w:b/>
                <w:bCs/>
              </w:rPr>
            </w:pPr>
            <w:r w:rsidRPr="00CF45E5">
              <w:rPr>
                <w:b/>
                <w:bCs/>
                <w:sz w:val="22"/>
                <w:szCs w:val="22"/>
              </w:rPr>
              <w:t>(Ft)</w:t>
            </w:r>
          </w:p>
        </w:tc>
      </w:tr>
      <w:tr w:rsidR="00EE5CAE" w:rsidRPr="00CF45E5" w:rsidTr="00354473">
        <w:trPr>
          <w:trHeight w:val="276"/>
        </w:trPr>
        <w:tc>
          <w:tcPr>
            <w:tcW w:w="941" w:type="pct"/>
            <w:vMerge/>
          </w:tcPr>
          <w:p w:rsidR="00EE5CAE" w:rsidRPr="00CF45E5" w:rsidRDefault="00EE5CAE" w:rsidP="00354473">
            <w:pPr>
              <w:ind w:right="-108"/>
              <w:jc w:val="center"/>
              <w:rPr>
                <w:b/>
                <w:bCs/>
              </w:rPr>
            </w:pPr>
          </w:p>
        </w:tc>
        <w:tc>
          <w:tcPr>
            <w:tcW w:w="594" w:type="pct"/>
            <w:vMerge/>
          </w:tcPr>
          <w:p w:rsidR="00EE5CAE" w:rsidRPr="00CF45E5" w:rsidRDefault="00EE5CAE" w:rsidP="00354473">
            <w:pPr>
              <w:jc w:val="center"/>
              <w:rPr>
                <w:b/>
                <w:bCs/>
              </w:rPr>
            </w:pPr>
          </w:p>
        </w:tc>
        <w:tc>
          <w:tcPr>
            <w:tcW w:w="942" w:type="pct"/>
            <w:vMerge/>
          </w:tcPr>
          <w:p w:rsidR="00EE5CAE" w:rsidRPr="00CF45E5" w:rsidRDefault="00EE5CAE" w:rsidP="00354473">
            <w:pPr>
              <w:jc w:val="center"/>
              <w:rPr>
                <w:b/>
                <w:bCs/>
              </w:rPr>
            </w:pPr>
          </w:p>
        </w:tc>
        <w:tc>
          <w:tcPr>
            <w:tcW w:w="742" w:type="pct"/>
            <w:vMerge/>
          </w:tcPr>
          <w:p w:rsidR="00EE5CAE" w:rsidRPr="00CF45E5" w:rsidRDefault="00EE5CAE" w:rsidP="00354473">
            <w:pPr>
              <w:jc w:val="center"/>
              <w:rPr>
                <w:b/>
                <w:bCs/>
              </w:rPr>
            </w:pPr>
          </w:p>
        </w:tc>
        <w:tc>
          <w:tcPr>
            <w:tcW w:w="743" w:type="pct"/>
            <w:vMerge/>
          </w:tcPr>
          <w:p w:rsidR="00EE5CAE" w:rsidRPr="00CF45E5" w:rsidRDefault="00EE5CAE" w:rsidP="00354473">
            <w:pPr>
              <w:jc w:val="center"/>
              <w:rPr>
                <w:b/>
                <w:bCs/>
              </w:rPr>
            </w:pPr>
          </w:p>
        </w:tc>
        <w:tc>
          <w:tcPr>
            <w:tcW w:w="1039" w:type="pct"/>
            <w:vMerge/>
          </w:tcPr>
          <w:p w:rsidR="00EE5CAE" w:rsidRPr="00CF45E5" w:rsidRDefault="00EE5CAE" w:rsidP="00354473">
            <w:pPr>
              <w:jc w:val="center"/>
              <w:rPr>
                <w:b/>
                <w:bCs/>
              </w:rPr>
            </w:pPr>
          </w:p>
        </w:tc>
      </w:tr>
      <w:tr w:rsidR="00EE5CAE" w:rsidRPr="00E34CE9" w:rsidTr="00354473">
        <w:tc>
          <w:tcPr>
            <w:tcW w:w="941" w:type="pct"/>
            <w:vAlign w:val="center"/>
          </w:tcPr>
          <w:p w:rsidR="00EE5CAE" w:rsidRPr="00E34CE9" w:rsidRDefault="00EE5CAE" w:rsidP="00354473">
            <w:pPr>
              <w:jc w:val="center"/>
            </w:pPr>
            <w:r w:rsidRPr="00E34CE9">
              <w:rPr>
                <w:sz w:val="22"/>
                <w:szCs w:val="22"/>
              </w:rPr>
              <w:t>Tiszavasvári</w:t>
            </w:r>
          </w:p>
        </w:tc>
        <w:tc>
          <w:tcPr>
            <w:tcW w:w="594" w:type="pct"/>
            <w:vAlign w:val="center"/>
          </w:tcPr>
          <w:p w:rsidR="00EE5CAE" w:rsidRPr="00E34CE9" w:rsidRDefault="00EE5CAE" w:rsidP="00354473">
            <w:pPr>
              <w:jc w:val="center"/>
            </w:pPr>
            <w:r w:rsidRPr="00E34CE9">
              <w:rPr>
                <w:sz w:val="22"/>
                <w:szCs w:val="22"/>
              </w:rPr>
              <w:t>1550</w:t>
            </w:r>
          </w:p>
        </w:tc>
        <w:tc>
          <w:tcPr>
            <w:tcW w:w="942" w:type="pct"/>
            <w:vAlign w:val="center"/>
          </w:tcPr>
          <w:p w:rsidR="00EE5CAE" w:rsidRPr="00E34CE9" w:rsidRDefault="00EE5CAE" w:rsidP="00354473">
            <w:pPr>
              <w:jc w:val="center"/>
            </w:pPr>
            <w:r>
              <w:rPr>
                <w:sz w:val="22"/>
                <w:szCs w:val="22"/>
              </w:rPr>
              <w:t xml:space="preserve">kivett </w:t>
            </w:r>
            <w:r w:rsidRPr="00E34CE9">
              <w:rPr>
                <w:sz w:val="22"/>
                <w:szCs w:val="22"/>
              </w:rPr>
              <w:t>épület</w:t>
            </w:r>
            <w:r>
              <w:rPr>
                <w:sz w:val="22"/>
                <w:szCs w:val="22"/>
              </w:rPr>
              <w:t xml:space="preserve"> / szociális otthon /</w:t>
            </w:r>
          </w:p>
        </w:tc>
        <w:tc>
          <w:tcPr>
            <w:tcW w:w="742" w:type="pct"/>
            <w:vAlign w:val="center"/>
          </w:tcPr>
          <w:p w:rsidR="00EE5CAE" w:rsidRPr="00E34CE9" w:rsidRDefault="00EE5CAE" w:rsidP="00354473">
            <w:pPr>
              <w:jc w:val="center"/>
            </w:pPr>
            <w:r w:rsidRPr="00E34CE9">
              <w:rPr>
                <w:sz w:val="22"/>
                <w:szCs w:val="22"/>
              </w:rPr>
              <w:t>1/</w:t>
            </w:r>
            <w:proofErr w:type="spellStart"/>
            <w:r w:rsidRPr="00E34CE9">
              <w:rPr>
                <w:sz w:val="22"/>
                <w:szCs w:val="22"/>
              </w:rPr>
              <w:t>1</w:t>
            </w:r>
            <w:proofErr w:type="spellEnd"/>
          </w:p>
        </w:tc>
        <w:tc>
          <w:tcPr>
            <w:tcW w:w="743" w:type="pct"/>
            <w:vAlign w:val="center"/>
          </w:tcPr>
          <w:p w:rsidR="00EE5CAE" w:rsidRPr="00E34CE9" w:rsidRDefault="00EE5CAE" w:rsidP="00354473">
            <w:pPr>
              <w:jc w:val="center"/>
            </w:pPr>
            <w:r w:rsidRPr="00E34CE9">
              <w:rPr>
                <w:sz w:val="22"/>
                <w:szCs w:val="22"/>
              </w:rPr>
              <w:t>1066</w:t>
            </w:r>
          </w:p>
        </w:tc>
        <w:tc>
          <w:tcPr>
            <w:tcW w:w="1039" w:type="pct"/>
            <w:vAlign w:val="center"/>
          </w:tcPr>
          <w:p w:rsidR="00EE5CAE" w:rsidRPr="00E34CE9" w:rsidRDefault="00EE5CAE" w:rsidP="00354473">
            <w:pPr>
              <w:jc w:val="center"/>
            </w:pPr>
          </w:p>
        </w:tc>
      </w:tr>
    </w:tbl>
    <w:p w:rsidR="00EE5CAE" w:rsidRDefault="00EE5CAE" w:rsidP="00EE5CAE">
      <w:pPr>
        <w:jc w:val="both"/>
        <w:rPr>
          <w:b/>
          <w:bCs/>
          <w:u w:val="single"/>
        </w:rPr>
      </w:pPr>
    </w:p>
    <w:p w:rsidR="00EE5CAE" w:rsidRPr="007C435C" w:rsidRDefault="00EE5CAE" w:rsidP="00EE5CAE">
      <w:pPr>
        <w:jc w:val="both"/>
        <w:rPr>
          <w:b/>
          <w:bCs/>
        </w:rPr>
      </w:pPr>
      <w:r w:rsidRPr="007C435C">
        <w:rPr>
          <w:b/>
          <w:bCs/>
        </w:rPr>
        <w:t>Nyilvántartási érték: (2013. 03.31. napi érték):</w:t>
      </w:r>
    </w:p>
    <w:p w:rsidR="00EE5CAE" w:rsidRDefault="00EE5CAE" w:rsidP="00EE5CAE">
      <w:pPr>
        <w:jc w:val="both"/>
        <w:rPr>
          <w:bCs/>
        </w:rPr>
      </w:pPr>
    </w:p>
    <w:p w:rsidR="00EE5CAE" w:rsidRDefault="00EE5CAE" w:rsidP="00EE5CAE">
      <w:pPr>
        <w:jc w:val="both"/>
        <w:rPr>
          <w:bCs/>
        </w:rPr>
      </w:pPr>
      <w:r>
        <w:rPr>
          <w:bCs/>
        </w:rPr>
        <w:t>Földterület:</w:t>
      </w:r>
    </w:p>
    <w:p w:rsidR="00EE5CAE" w:rsidRDefault="00EE5CAE" w:rsidP="00EE5CAE">
      <w:pPr>
        <w:jc w:val="both"/>
        <w:rPr>
          <w:bCs/>
        </w:rPr>
      </w:pPr>
      <w:r>
        <w:rPr>
          <w:bCs/>
        </w:rPr>
        <w:t>Bruttó érték:</w:t>
      </w:r>
    </w:p>
    <w:p w:rsidR="00EE5CAE" w:rsidRDefault="00EE5CAE" w:rsidP="00EE5CAE">
      <w:pPr>
        <w:jc w:val="both"/>
        <w:rPr>
          <w:bCs/>
        </w:rPr>
      </w:pPr>
      <w:r>
        <w:rPr>
          <w:bCs/>
        </w:rPr>
        <w:t xml:space="preserve">Nettó érték: </w:t>
      </w:r>
    </w:p>
    <w:p w:rsidR="00EE5CAE" w:rsidRDefault="00EE5CAE" w:rsidP="00EE5CAE">
      <w:pPr>
        <w:jc w:val="both"/>
        <w:rPr>
          <w:bCs/>
        </w:rPr>
      </w:pPr>
    </w:p>
    <w:p w:rsidR="00EE5CAE" w:rsidRDefault="00EE5CAE" w:rsidP="00EE5CAE">
      <w:pPr>
        <w:jc w:val="both"/>
        <w:rPr>
          <w:bCs/>
        </w:rPr>
      </w:pPr>
      <w:r>
        <w:rPr>
          <w:bCs/>
        </w:rPr>
        <w:t>Épület:</w:t>
      </w:r>
    </w:p>
    <w:p w:rsidR="00EE5CAE" w:rsidRDefault="00EE5CAE" w:rsidP="00EE5CAE">
      <w:pPr>
        <w:jc w:val="both"/>
        <w:rPr>
          <w:bCs/>
        </w:rPr>
      </w:pPr>
      <w:r>
        <w:rPr>
          <w:bCs/>
        </w:rPr>
        <w:t>Bruttó érték:</w:t>
      </w:r>
    </w:p>
    <w:p w:rsidR="00EE5CAE" w:rsidRDefault="00EE5CAE" w:rsidP="00EE5CAE">
      <w:pPr>
        <w:jc w:val="both"/>
        <w:rPr>
          <w:bCs/>
        </w:rPr>
      </w:pPr>
      <w:r>
        <w:rPr>
          <w:bCs/>
        </w:rPr>
        <w:t>Nettó érték:</w:t>
      </w:r>
    </w:p>
    <w:p w:rsidR="00EE5CAE" w:rsidRDefault="00EE5CAE" w:rsidP="00EE5CAE">
      <w:pPr>
        <w:jc w:val="both"/>
        <w:rPr>
          <w:bCs/>
        </w:rPr>
      </w:pPr>
      <w:r>
        <w:rPr>
          <w:bCs/>
        </w:rPr>
        <w:t>Értékcsökkenés:</w:t>
      </w:r>
    </w:p>
    <w:p w:rsidR="00EE5CAE" w:rsidRDefault="00EE5CAE" w:rsidP="00EE5CAE">
      <w:pPr>
        <w:jc w:val="both"/>
        <w:rPr>
          <w:bCs/>
        </w:rPr>
      </w:pPr>
    </w:p>
    <w:p w:rsidR="00EE5CAE" w:rsidRDefault="00EE5CAE" w:rsidP="00EE5CAE">
      <w:pPr>
        <w:jc w:val="both"/>
        <w:rPr>
          <w:bCs/>
        </w:rPr>
      </w:pPr>
      <w:r w:rsidRPr="00950608">
        <w:rPr>
          <w:bCs/>
        </w:rPr>
        <w:t>Sze</w:t>
      </w:r>
      <w:r>
        <w:rPr>
          <w:bCs/>
        </w:rPr>
        <w:t>rződő felek rögzítik, hogy az Ingatlant a tulajdoni lap tanúsága szerint a III. rész alatt az alábbi terheli:</w:t>
      </w:r>
    </w:p>
    <w:p w:rsidR="00EE5CAE" w:rsidRDefault="00EE5CAE" w:rsidP="00EE5CAE">
      <w:pPr>
        <w:jc w:val="both"/>
        <w:rPr>
          <w:bCs/>
        </w:rPr>
      </w:pPr>
    </w:p>
    <w:p w:rsidR="00EE5CAE" w:rsidRDefault="00EE5CAE" w:rsidP="00EE5CAE">
      <w:pPr>
        <w:numPr>
          <w:ilvl w:val="0"/>
          <w:numId w:val="2"/>
        </w:numPr>
        <w:suppressAutoHyphens w:val="0"/>
        <w:jc w:val="both"/>
        <w:rPr>
          <w:bCs/>
        </w:rPr>
      </w:pPr>
      <w:r>
        <w:rPr>
          <w:bCs/>
        </w:rPr>
        <w:t>jelzálogjog 4.363.500 Ft és járulékai erejéig a Miniszterelnöki Hivatal (1055 Budapest, Kossuth tér 4.) javára.</w:t>
      </w:r>
    </w:p>
    <w:p w:rsidR="00EE5CAE" w:rsidRDefault="00EE5CAE" w:rsidP="00EE5CAE">
      <w:pPr>
        <w:jc w:val="both"/>
        <w:rPr>
          <w:b/>
          <w:bCs/>
          <w:u w:val="single"/>
        </w:rPr>
      </w:pPr>
    </w:p>
    <w:p w:rsidR="00EE5CAE" w:rsidRDefault="00EE5CAE" w:rsidP="00EE5CAE">
      <w:pPr>
        <w:jc w:val="both"/>
        <w:rPr>
          <w:bCs/>
          <w:color w:val="000000"/>
        </w:rPr>
      </w:pPr>
      <w:r w:rsidRPr="00730CE1">
        <w:rPr>
          <w:b/>
          <w:bCs/>
        </w:rPr>
        <w:t>II.2.</w:t>
      </w:r>
      <w:r w:rsidRPr="00BF3C80">
        <w:rPr>
          <w:bCs/>
        </w:rPr>
        <w:t xml:space="preserve"> </w:t>
      </w:r>
      <w:r w:rsidRPr="00E809EF">
        <w:t>A Szerződés tárgyát képezik a</w:t>
      </w:r>
      <w:r>
        <w:t xml:space="preserve">z Önkormányzat </w:t>
      </w:r>
      <w:r w:rsidRPr="00E809EF">
        <w:t xml:space="preserve">tulajdonában </w:t>
      </w:r>
      <w:r>
        <w:t>lévő, jelen szerződés 2</w:t>
      </w:r>
      <w:r w:rsidRPr="00E809EF">
        <w:t xml:space="preserve">. számú mellékletében tételesen felsorolt </w:t>
      </w:r>
      <w:r w:rsidRPr="00E809EF">
        <w:rPr>
          <w:bCs/>
          <w:color w:val="000000"/>
        </w:rPr>
        <w:t>ingóságok</w:t>
      </w:r>
      <w:r>
        <w:rPr>
          <w:bCs/>
          <w:color w:val="000000"/>
        </w:rPr>
        <w:t xml:space="preserve"> (továbbiakban: Ingóságok). Az I</w:t>
      </w:r>
      <w:r w:rsidRPr="00E809EF">
        <w:rPr>
          <w:bCs/>
          <w:color w:val="000000"/>
        </w:rPr>
        <w:t xml:space="preserve">ngóságok </w:t>
      </w:r>
      <w:r>
        <w:rPr>
          <w:bCs/>
          <w:color w:val="000000"/>
        </w:rPr>
        <w:t>2013.03.31.</w:t>
      </w:r>
      <w:r w:rsidRPr="00E809EF">
        <w:rPr>
          <w:bCs/>
          <w:color w:val="000000"/>
        </w:rPr>
        <w:t xml:space="preserve"> napi összesített </w:t>
      </w:r>
    </w:p>
    <w:p w:rsidR="00EE5CAE" w:rsidRDefault="00EE5CAE" w:rsidP="00EE5CAE">
      <w:pPr>
        <w:pStyle w:val="Listaszerbekezds"/>
        <w:numPr>
          <w:ilvl w:val="0"/>
          <w:numId w:val="2"/>
        </w:numPr>
        <w:contextualSpacing/>
        <w:jc w:val="both"/>
        <w:rPr>
          <w:bCs/>
          <w:color w:val="000000"/>
        </w:rPr>
      </w:pPr>
      <w:r w:rsidRPr="00C51F29">
        <w:rPr>
          <w:bCs/>
          <w:color w:val="000000"/>
        </w:rPr>
        <w:t>bruttó nyilvántartási értéke</w:t>
      </w:r>
      <w:proofErr w:type="gramStart"/>
      <w:r w:rsidRPr="00C51F29">
        <w:rPr>
          <w:bCs/>
          <w:color w:val="000000"/>
        </w:rPr>
        <w:t>: …</w:t>
      </w:r>
      <w:proofErr w:type="gramEnd"/>
      <w:r w:rsidRPr="00C51F29">
        <w:rPr>
          <w:bCs/>
          <w:color w:val="000000"/>
        </w:rPr>
        <w:t xml:space="preserve">…… Ft, </w:t>
      </w:r>
    </w:p>
    <w:p w:rsidR="00EE5CAE" w:rsidRDefault="00EE5CAE" w:rsidP="00EE5CAE">
      <w:pPr>
        <w:pStyle w:val="Listaszerbekezds"/>
        <w:numPr>
          <w:ilvl w:val="0"/>
          <w:numId w:val="2"/>
        </w:numPr>
        <w:contextualSpacing/>
        <w:jc w:val="both"/>
        <w:rPr>
          <w:bCs/>
          <w:color w:val="000000"/>
        </w:rPr>
      </w:pPr>
      <w:r w:rsidRPr="00C51F29">
        <w:rPr>
          <w:bCs/>
          <w:color w:val="000000"/>
        </w:rPr>
        <w:t>nettó nyilvántartási értéke</w:t>
      </w:r>
      <w:proofErr w:type="gramStart"/>
      <w:r w:rsidRPr="00C51F29">
        <w:rPr>
          <w:bCs/>
          <w:color w:val="000000"/>
        </w:rPr>
        <w:t>: …</w:t>
      </w:r>
      <w:proofErr w:type="gramEnd"/>
      <w:r w:rsidRPr="00C51F29">
        <w:rPr>
          <w:bCs/>
          <w:color w:val="000000"/>
        </w:rPr>
        <w:t xml:space="preserve">……. Ft, </w:t>
      </w:r>
    </w:p>
    <w:p w:rsidR="00EE5CAE" w:rsidRDefault="00EE5CAE" w:rsidP="00EE5CAE">
      <w:pPr>
        <w:pStyle w:val="Listaszerbekezds"/>
        <w:numPr>
          <w:ilvl w:val="0"/>
          <w:numId w:val="2"/>
        </w:numPr>
        <w:contextualSpacing/>
        <w:jc w:val="both"/>
        <w:rPr>
          <w:bCs/>
          <w:color w:val="000000"/>
        </w:rPr>
      </w:pPr>
      <w:r w:rsidRPr="00C51F29">
        <w:rPr>
          <w:bCs/>
          <w:color w:val="000000"/>
        </w:rPr>
        <w:t>értékcsökkenés</w:t>
      </w:r>
      <w:proofErr w:type="gramStart"/>
      <w:r w:rsidRPr="00C51F29">
        <w:rPr>
          <w:bCs/>
          <w:color w:val="000000"/>
        </w:rPr>
        <w:t>: …</w:t>
      </w:r>
      <w:proofErr w:type="gramEnd"/>
      <w:r w:rsidRPr="00C51F29">
        <w:rPr>
          <w:bCs/>
          <w:color w:val="000000"/>
        </w:rPr>
        <w:t>………… Ft.</w:t>
      </w:r>
    </w:p>
    <w:p w:rsidR="00EE5CAE" w:rsidRPr="00C51F29" w:rsidRDefault="00EE5CAE" w:rsidP="00EE5CAE">
      <w:pPr>
        <w:jc w:val="both"/>
        <w:rPr>
          <w:bCs/>
          <w:color w:val="000000"/>
        </w:rPr>
      </w:pPr>
      <w:r w:rsidRPr="00C51F29">
        <w:rPr>
          <w:bCs/>
          <w:color w:val="000000"/>
        </w:rPr>
        <w:t>A jelen szerz</w:t>
      </w:r>
      <w:r>
        <w:rPr>
          <w:bCs/>
          <w:color w:val="000000"/>
        </w:rPr>
        <w:t>ődés 3. számú mellékletéként az Önkormányzat</w:t>
      </w:r>
      <w:r w:rsidRPr="00C51F29">
        <w:rPr>
          <w:bCs/>
          <w:color w:val="000000"/>
        </w:rPr>
        <w:t xml:space="preserve"> </w:t>
      </w:r>
      <w:r>
        <w:rPr>
          <w:bCs/>
          <w:color w:val="000000"/>
        </w:rPr>
        <w:t>csatolja</w:t>
      </w:r>
      <w:r w:rsidRPr="00C51F29">
        <w:rPr>
          <w:bCs/>
          <w:color w:val="000000"/>
        </w:rPr>
        <w:t xml:space="preserve"> az eszközkartonok.</w:t>
      </w:r>
    </w:p>
    <w:p w:rsidR="00EE5CAE" w:rsidRDefault="00EE5CAE" w:rsidP="00EE5CAE">
      <w:pPr>
        <w:jc w:val="both"/>
        <w:rPr>
          <w:bCs/>
          <w:color w:val="000000"/>
        </w:rPr>
      </w:pPr>
    </w:p>
    <w:p w:rsidR="00EE5CAE" w:rsidRDefault="00EE5CAE" w:rsidP="00EE5CAE">
      <w:pPr>
        <w:jc w:val="both"/>
      </w:pPr>
      <w:r>
        <w:rPr>
          <w:b/>
        </w:rPr>
        <w:t>II.3</w:t>
      </w:r>
      <w:r w:rsidRPr="00071A03">
        <w:rPr>
          <w:b/>
        </w:rPr>
        <w:t>.</w:t>
      </w:r>
      <w:r>
        <w:t xml:space="preserve"> </w:t>
      </w:r>
      <w:proofErr w:type="gramStart"/>
      <w:r w:rsidRPr="00E809EF">
        <w:t xml:space="preserve">Az </w:t>
      </w:r>
      <w:r>
        <w:t xml:space="preserve">Önkormányzat </w:t>
      </w:r>
      <w:r w:rsidRPr="00E809EF">
        <w:t xml:space="preserve">kijelenti, hogy az </w:t>
      </w:r>
      <w:r>
        <w:t xml:space="preserve">Ingatlan és az </w:t>
      </w:r>
      <w:r w:rsidRPr="00E809EF">
        <w:t xml:space="preserve">Ingóságok </w:t>
      </w:r>
      <w:r>
        <w:t xml:space="preserve">a jelen szerződésben jelzett jelzálogjog bejegyzésen kívül </w:t>
      </w:r>
      <w:r w:rsidRPr="00E809EF">
        <w:t xml:space="preserve">per-, teher- és igénymentesek, azokat zálogjog, biztosíték nem terheli, annak tekintetében harmadik személy vételi joggal, visszavásárlási joggal vagy más olyan joggal - ideértve a bérleti jogot vagy használati jogot bármilyen jogcímen biztosító jogosultságot - nem rendelkezik, amely </w:t>
      </w:r>
      <w:r>
        <w:t xml:space="preserve">az MNV </w:t>
      </w:r>
      <w:proofErr w:type="spellStart"/>
      <w:r>
        <w:t>Zrt.-t</w:t>
      </w:r>
      <w:proofErr w:type="spellEnd"/>
      <w:r>
        <w:t xml:space="preserve"> és Vagyonkezelőt </w:t>
      </w:r>
      <w:r w:rsidRPr="00E809EF">
        <w:t>a jogai gyakorlásában, illetve a birtoklás és rendelkezési jog gyakorlása során akadályozná, korlátozná.</w:t>
      </w:r>
      <w:proofErr w:type="gramEnd"/>
    </w:p>
    <w:p w:rsidR="00EE5CAE" w:rsidRDefault="00EE5CAE" w:rsidP="00EE5CAE">
      <w:pPr>
        <w:jc w:val="both"/>
        <w:rPr>
          <w:bCs/>
          <w:color w:val="000000"/>
        </w:rPr>
      </w:pPr>
    </w:p>
    <w:p w:rsidR="00EE5CAE" w:rsidRDefault="00EE5CAE" w:rsidP="00EE5CAE">
      <w:pPr>
        <w:jc w:val="both"/>
        <w:rPr>
          <w:b/>
          <w:bCs/>
          <w:u w:val="single"/>
        </w:rPr>
      </w:pPr>
    </w:p>
    <w:p w:rsidR="00EE5CAE" w:rsidRPr="007D68FF" w:rsidRDefault="00EE5CAE" w:rsidP="00EE5CAE">
      <w:pPr>
        <w:jc w:val="both"/>
        <w:rPr>
          <w:b/>
          <w:bCs/>
          <w:u w:val="single"/>
        </w:rPr>
      </w:pPr>
      <w:r w:rsidRPr="007D68FF">
        <w:rPr>
          <w:b/>
          <w:bCs/>
          <w:u w:val="single"/>
        </w:rPr>
        <w:t xml:space="preserve">III. Az </w:t>
      </w:r>
      <w:r>
        <w:rPr>
          <w:b/>
          <w:bCs/>
          <w:u w:val="single"/>
        </w:rPr>
        <w:t>Ingatlan és Ingóságok tulajdonjogának</w:t>
      </w:r>
      <w:r w:rsidRPr="007D68FF">
        <w:rPr>
          <w:b/>
          <w:bCs/>
          <w:u w:val="single"/>
        </w:rPr>
        <w:t xml:space="preserve"> átadása:</w:t>
      </w:r>
    </w:p>
    <w:p w:rsidR="00EE5CAE" w:rsidRPr="007D68FF" w:rsidRDefault="00EE5CAE" w:rsidP="00EE5CAE">
      <w:pPr>
        <w:jc w:val="both"/>
        <w:rPr>
          <w:b/>
          <w:bCs/>
          <w:u w:val="single"/>
        </w:rPr>
      </w:pPr>
    </w:p>
    <w:p w:rsidR="00EE5CAE" w:rsidRDefault="00EE5CAE" w:rsidP="00EE5CAE">
      <w:pPr>
        <w:jc w:val="both"/>
        <w:rPr>
          <w:b/>
        </w:rPr>
      </w:pPr>
      <w:r w:rsidRPr="00C51F29">
        <w:rPr>
          <w:b/>
          <w:bCs/>
        </w:rPr>
        <w:t>III.1.</w:t>
      </w:r>
      <w:r w:rsidRPr="00C51F29">
        <w:rPr>
          <w:b/>
        </w:rPr>
        <w:t xml:space="preserve"> Az Önkormányzat kijelenti, hogy az Ingatlan és Ingóságok tulajdonjogát a törvény fenti rendelkezései alapján ingyenesen - nyilvántartási értéken - átadja a Magyar Állam részére, a Magyar Állam képviseletében az MNV </w:t>
      </w:r>
      <w:proofErr w:type="spellStart"/>
      <w:r w:rsidRPr="00C51F29">
        <w:rPr>
          <w:b/>
        </w:rPr>
        <w:t>Zrt</w:t>
      </w:r>
      <w:proofErr w:type="spellEnd"/>
      <w:r w:rsidRPr="00C51F29">
        <w:rPr>
          <w:b/>
        </w:rPr>
        <w:t xml:space="preserve">. – a II.1. </w:t>
      </w:r>
      <w:proofErr w:type="gramStart"/>
      <w:r w:rsidRPr="00C51F29">
        <w:rPr>
          <w:b/>
        </w:rPr>
        <w:t>pontban</w:t>
      </w:r>
      <w:proofErr w:type="gramEnd"/>
      <w:r w:rsidRPr="00C51F29">
        <w:rPr>
          <w:b/>
        </w:rPr>
        <w:t xml:space="preserve"> részletezett teherrel – pedig azokat tulajdonba veszi. </w:t>
      </w:r>
    </w:p>
    <w:p w:rsidR="00EE5CAE" w:rsidRDefault="00EE5CAE" w:rsidP="00EE5CAE">
      <w:pPr>
        <w:jc w:val="both"/>
        <w:rPr>
          <w:b/>
        </w:rPr>
      </w:pPr>
    </w:p>
    <w:p w:rsidR="00EE5CAE" w:rsidRDefault="00EE5CAE" w:rsidP="00EE5CAE">
      <w:pPr>
        <w:tabs>
          <w:tab w:val="num" w:pos="786"/>
        </w:tabs>
        <w:autoSpaceDE w:val="0"/>
        <w:autoSpaceDN w:val="0"/>
        <w:adjustRightInd w:val="0"/>
        <w:jc w:val="both"/>
        <w:rPr>
          <w:color w:val="000000"/>
        </w:rPr>
      </w:pPr>
      <w:r>
        <w:rPr>
          <w:b/>
        </w:rPr>
        <w:t xml:space="preserve">III.2. </w:t>
      </w:r>
      <w:r w:rsidRPr="0042208E">
        <w:rPr>
          <w:color w:val="000000"/>
        </w:rPr>
        <w:t xml:space="preserve">Felek megállapodnak abban, hogy jelen szerződés </w:t>
      </w:r>
      <w:r>
        <w:rPr>
          <w:color w:val="000000"/>
        </w:rPr>
        <w:t>3. számú mellékletében szereplő, az Önkormányzat által</w:t>
      </w:r>
      <w:r w:rsidRPr="0042208E">
        <w:rPr>
          <w:color w:val="000000"/>
        </w:rPr>
        <w:t xml:space="preserve"> az Ingatlan </w:t>
      </w:r>
      <w:r>
        <w:rPr>
          <w:color w:val="000000"/>
        </w:rPr>
        <w:t xml:space="preserve">és Ingóságok </w:t>
      </w:r>
      <w:r w:rsidRPr="0042208E">
        <w:rPr>
          <w:color w:val="000000"/>
        </w:rPr>
        <w:t>tekintetében kötött szerződés</w:t>
      </w:r>
      <w:r>
        <w:rPr>
          <w:color w:val="000000"/>
        </w:rPr>
        <w:t>ek</w:t>
      </w:r>
      <w:r w:rsidRPr="0042208E">
        <w:rPr>
          <w:color w:val="000000"/>
        </w:rPr>
        <w:t xml:space="preserve"> tekintetében </w:t>
      </w:r>
      <w:r>
        <w:rPr>
          <w:color w:val="000000"/>
        </w:rPr>
        <w:t>az Önkormányzat</w:t>
      </w:r>
      <w:r w:rsidRPr="0042208E">
        <w:rPr>
          <w:color w:val="000000"/>
        </w:rPr>
        <w:t xml:space="preserve"> helyébe </w:t>
      </w:r>
      <w:r>
        <w:rPr>
          <w:color w:val="000000"/>
        </w:rPr>
        <w:t xml:space="preserve">Vagyonkezelő lép a törvény 2. § (4) bekezdése alapján. Az Önkormányzat kötelezettséget vállal arra, hogy a szerződések és azok módosításai, mellékletei egy példányát hiánytalanul átadja a Vagyonkezelő részére. </w:t>
      </w:r>
    </w:p>
    <w:p w:rsidR="00EE5CAE" w:rsidRDefault="00EE5CAE" w:rsidP="00EE5CAE">
      <w:pPr>
        <w:jc w:val="both"/>
      </w:pPr>
    </w:p>
    <w:p w:rsidR="00EE5CAE" w:rsidRDefault="00EE5CAE" w:rsidP="00EE5CAE">
      <w:pPr>
        <w:jc w:val="both"/>
        <w:rPr>
          <w:b/>
          <w:u w:val="single"/>
        </w:rPr>
      </w:pPr>
      <w:r w:rsidRPr="00B23FD8">
        <w:rPr>
          <w:b/>
          <w:u w:val="single"/>
        </w:rPr>
        <w:t>IV. Vagyonkezelés</w:t>
      </w:r>
      <w:r>
        <w:rPr>
          <w:b/>
          <w:u w:val="single"/>
        </w:rPr>
        <w:t>re vonatkozó rendelkezések</w:t>
      </w:r>
      <w:r w:rsidRPr="00B23FD8">
        <w:rPr>
          <w:b/>
          <w:u w:val="single"/>
        </w:rPr>
        <w:t>:</w:t>
      </w:r>
    </w:p>
    <w:p w:rsidR="00EE5CAE" w:rsidRDefault="00EE5CAE" w:rsidP="00EE5CAE">
      <w:pPr>
        <w:jc w:val="both"/>
        <w:rPr>
          <w:b/>
          <w:u w:val="single"/>
        </w:rPr>
      </w:pPr>
    </w:p>
    <w:p w:rsidR="00EE5CAE" w:rsidRPr="005A4C1F" w:rsidRDefault="00EE5CAE" w:rsidP="00EE5CAE">
      <w:pPr>
        <w:jc w:val="both"/>
      </w:pPr>
      <w:r w:rsidRPr="005A4C1F">
        <w:rPr>
          <w:b/>
        </w:rPr>
        <w:t>IV.1</w:t>
      </w:r>
      <w:r w:rsidRPr="005A4C1F">
        <w:t xml:space="preserve">. A </w:t>
      </w:r>
      <w:proofErr w:type="spellStart"/>
      <w:r w:rsidRPr="005A4C1F">
        <w:t>Vtv</w:t>
      </w:r>
      <w:proofErr w:type="spellEnd"/>
      <w:r w:rsidRPr="005A4C1F">
        <w:t xml:space="preserve">. 3. § (1) bekezdése értelmében az állami vagyon felett a Magyar Államot megillető tulajdonosi jogok és kötelezettségek összességét – ha törvény eltérően nem rendelkezik – az állami vagyon felügyeletéért felelős miniszter gyakorolja, aki e feladatát az MNV </w:t>
      </w:r>
      <w:proofErr w:type="spellStart"/>
      <w:r w:rsidRPr="005A4C1F">
        <w:t>Zrt</w:t>
      </w:r>
      <w:proofErr w:type="spellEnd"/>
      <w:r w:rsidRPr="005A4C1F">
        <w:t>. útján látja el.</w:t>
      </w:r>
    </w:p>
    <w:p w:rsidR="00EE5CAE" w:rsidRDefault="00EE5CAE" w:rsidP="00EE5CAE">
      <w:pPr>
        <w:jc w:val="both"/>
        <w:rPr>
          <w:b/>
        </w:rPr>
      </w:pPr>
    </w:p>
    <w:p w:rsidR="00EE5CAE" w:rsidRDefault="00EE5CAE" w:rsidP="00EE5CAE">
      <w:pPr>
        <w:jc w:val="both"/>
      </w:pPr>
      <w:r>
        <w:rPr>
          <w:b/>
        </w:rPr>
        <w:t xml:space="preserve">IV.2. </w:t>
      </w:r>
      <w:r w:rsidRPr="005A4C1F">
        <w:t xml:space="preserve">A Vagyonkezelő vagyonkezelői joga a nemzeti vagyonról szóló 2011. évi CXCVI. törvény (továbbiakban </w:t>
      </w:r>
      <w:proofErr w:type="spellStart"/>
      <w:r w:rsidRPr="005A4C1F">
        <w:t>Nvt</w:t>
      </w:r>
      <w:proofErr w:type="spellEnd"/>
      <w:r w:rsidRPr="005A4C1F">
        <w:t xml:space="preserve">.) </w:t>
      </w:r>
      <w:r>
        <w:t>11. § (7) bekezdése, valamint a</w:t>
      </w:r>
      <w:r w:rsidRPr="00D776BA">
        <w:t>z egyes szakosított szociális és gyermekvédelmi szakellátási intézm</w:t>
      </w:r>
      <w:r>
        <w:t>ények állami átvételéről és egy</w:t>
      </w:r>
      <w:r w:rsidRPr="00D776BA">
        <w:t xml:space="preserve">es törvények módosításáról </w:t>
      </w:r>
      <w:proofErr w:type="gramStart"/>
      <w:r w:rsidRPr="00D776BA">
        <w:t>szóló  2012.</w:t>
      </w:r>
      <w:proofErr w:type="gramEnd"/>
      <w:r w:rsidRPr="00D776BA">
        <w:t xml:space="preserve"> évi CXCII. </w:t>
      </w:r>
      <w:r>
        <w:t xml:space="preserve">törvény, illetve a </w:t>
      </w:r>
      <w:r w:rsidRPr="00AA16C9">
        <w:t>Szociális és Gyermekvédelmi Főigazgatóságról szóló 316/2012. (XI. 13.) Korm. rendelet alapján</w:t>
      </w:r>
      <w:r w:rsidRPr="005A4C1F">
        <w:t xml:space="preserve">, törvénnyel történt kijelöléssel jött létre. </w:t>
      </w:r>
    </w:p>
    <w:p w:rsidR="00EE5CAE" w:rsidRPr="00C51F29" w:rsidRDefault="00EE5CAE" w:rsidP="00EE5CAE">
      <w:pPr>
        <w:jc w:val="both"/>
        <w:rPr>
          <w:i/>
        </w:rPr>
      </w:pPr>
      <w:r w:rsidRPr="00AA16C9">
        <w:t xml:space="preserve">A megyei intézményfenntartó központokról, valamint a megyei önkormányzatok konszolidációjával, a megyei önkormányzati intézmények és a Fővárosi Önkormányzat egészségügyi intézményeinek átvételével összefüggő egyes kormányrendeletek módosításáról szóló 258/2011. (XII. 7.) Korm. rendelet 18 § (2) bekezdése értelmében a megyei intézményfenntartó központok 2013. március 31-én a Vagyonkezelőbe történő beolvadással megszűntek, Vagyonkezelő a megszűnt megyei intézményfenntartó központok általános és egyetemleges jogutóda. </w:t>
      </w:r>
      <w:r>
        <w:t xml:space="preserve">A Vagyonkezelő és MNV </w:t>
      </w:r>
      <w:proofErr w:type="spellStart"/>
      <w:r>
        <w:t>Zrt</w:t>
      </w:r>
      <w:proofErr w:type="spellEnd"/>
      <w:r>
        <w:t xml:space="preserve">. kijelenti, hogy Vagyonkezelő saját vagyonkezelési szerződéssel még nem rendelkezik, azonban a megyei intézményfenntartó központok jogutódjaként belépett a Szabolcs-Szatmár-Bereg Megyei Intézményfenntartó Központ SZT-38598 számú, 2012. október 30. napján kelt vagyonkezelési szerződésébe </w:t>
      </w:r>
      <w:r w:rsidRPr="00C51F29">
        <w:rPr>
          <w:i/>
        </w:rPr>
        <w:t>(továbbiakban: Vagyonkezelési szerződés).</w:t>
      </w:r>
    </w:p>
    <w:p w:rsidR="00EE5CAE" w:rsidRPr="001A0B35" w:rsidRDefault="00EE5CAE" w:rsidP="00EE5CAE">
      <w:pPr>
        <w:tabs>
          <w:tab w:val="left" w:pos="709"/>
        </w:tabs>
        <w:jc w:val="both"/>
        <w:rPr>
          <w:sz w:val="22"/>
          <w:szCs w:val="22"/>
        </w:rPr>
      </w:pPr>
    </w:p>
    <w:p w:rsidR="00EE5CAE" w:rsidRPr="00C51F29" w:rsidRDefault="00EE5CAE" w:rsidP="00EE5CAE">
      <w:pPr>
        <w:tabs>
          <w:tab w:val="left" w:pos="709"/>
        </w:tabs>
        <w:autoSpaceDE w:val="0"/>
        <w:autoSpaceDN w:val="0"/>
        <w:adjustRightInd w:val="0"/>
        <w:jc w:val="both"/>
        <w:rPr>
          <w:b/>
        </w:rPr>
      </w:pPr>
      <w:r w:rsidRPr="00C51F29">
        <w:rPr>
          <w:b/>
        </w:rPr>
        <w:t xml:space="preserve">IV.3. </w:t>
      </w:r>
      <w:r w:rsidRPr="00C51F29">
        <w:rPr>
          <w:b/>
          <w:color w:val="000000"/>
        </w:rPr>
        <w:t xml:space="preserve">Az MNV </w:t>
      </w:r>
      <w:proofErr w:type="spellStart"/>
      <w:r w:rsidRPr="00C51F29">
        <w:rPr>
          <w:b/>
          <w:color w:val="000000"/>
        </w:rPr>
        <w:t>Zrt</w:t>
      </w:r>
      <w:proofErr w:type="spellEnd"/>
      <w:r w:rsidRPr="00C51F29">
        <w:rPr>
          <w:b/>
          <w:color w:val="000000"/>
        </w:rPr>
        <w:t xml:space="preserve">. jelen Szerződés hatályba lépésével az Ingatlant és az Ingóságokat az </w:t>
      </w:r>
      <w:proofErr w:type="spellStart"/>
      <w:r w:rsidRPr="00C51F29">
        <w:rPr>
          <w:b/>
          <w:color w:val="000000"/>
        </w:rPr>
        <w:t>Nvt</w:t>
      </w:r>
      <w:proofErr w:type="spellEnd"/>
      <w:r w:rsidRPr="00C51F29">
        <w:rPr>
          <w:b/>
          <w:color w:val="000000"/>
        </w:rPr>
        <w:t xml:space="preserve">. 11.§ (13) bekezdése, és az állami vagyonról szóló 2007. évi CVI. törvény 27.§ (1) és </w:t>
      </w:r>
      <w:r w:rsidRPr="00C51F29">
        <w:rPr>
          <w:b/>
          <w:color w:val="000000"/>
        </w:rPr>
        <w:lastRenderedPageBreak/>
        <w:t>(2) bekezdése alapján, közfeladat ellátása céljából, díjfizetési kötelezettség nélkül,</w:t>
      </w:r>
      <w:r w:rsidRPr="00C51F29">
        <w:rPr>
          <w:b/>
        </w:rPr>
        <w:t xml:space="preserve"> határozatlan időre Vagyonkezelő vagyonkezelésébe adja. </w:t>
      </w:r>
    </w:p>
    <w:p w:rsidR="00EE5CAE" w:rsidRPr="0042208E" w:rsidRDefault="00EE5CAE" w:rsidP="00EE5CAE">
      <w:pPr>
        <w:autoSpaceDE w:val="0"/>
        <w:autoSpaceDN w:val="0"/>
        <w:adjustRightInd w:val="0"/>
        <w:jc w:val="both"/>
      </w:pPr>
    </w:p>
    <w:p w:rsidR="00EE5CAE" w:rsidRPr="0042208E" w:rsidRDefault="00EE5CAE" w:rsidP="00EE5CAE">
      <w:pPr>
        <w:autoSpaceDE w:val="0"/>
        <w:autoSpaceDN w:val="0"/>
        <w:adjustRightInd w:val="0"/>
        <w:jc w:val="both"/>
      </w:pPr>
      <w:r w:rsidRPr="00226C7E">
        <w:rPr>
          <w:b/>
        </w:rPr>
        <w:t>IV.4</w:t>
      </w:r>
      <w:r>
        <w:t xml:space="preserve">. </w:t>
      </w:r>
      <w:proofErr w:type="gramStart"/>
      <w:r>
        <w:t xml:space="preserve">Vagyonkezelő </w:t>
      </w:r>
      <w:r w:rsidRPr="0042208E">
        <w:t xml:space="preserve"> kijelenti</w:t>
      </w:r>
      <w:proofErr w:type="gramEnd"/>
      <w:r w:rsidRPr="0042208E">
        <w:t xml:space="preserve">, hogy az </w:t>
      </w:r>
      <w:proofErr w:type="spellStart"/>
      <w:r w:rsidRPr="0042208E">
        <w:t>Nvt</w:t>
      </w:r>
      <w:proofErr w:type="spellEnd"/>
      <w:r w:rsidRPr="0042208E">
        <w:t xml:space="preserve">. 3. § (1) bekezdés 1. pont </w:t>
      </w:r>
      <w:proofErr w:type="spellStart"/>
      <w:r w:rsidRPr="0042208E">
        <w:t>ac</w:t>
      </w:r>
      <w:proofErr w:type="spellEnd"/>
      <w:r w:rsidRPr="0042208E">
        <w:t xml:space="preserve">) alpontja szerint átlátható szervezetnek minősül és </w:t>
      </w:r>
      <w:proofErr w:type="gramStart"/>
      <w:r w:rsidRPr="0042208E">
        <w:t>ezáltal</w:t>
      </w:r>
      <w:proofErr w:type="gramEnd"/>
      <w:r w:rsidRPr="0042208E">
        <w:t xml:space="preserve"> az </w:t>
      </w:r>
      <w:proofErr w:type="spellStart"/>
      <w:r w:rsidRPr="0042208E">
        <w:t>Nvt</w:t>
      </w:r>
      <w:proofErr w:type="spellEnd"/>
      <w:r w:rsidRPr="0042208E">
        <w:t xml:space="preserve">. 3. § (1) </w:t>
      </w:r>
      <w:proofErr w:type="spellStart"/>
      <w:r w:rsidRPr="0042208E">
        <w:t>bek</w:t>
      </w:r>
      <w:proofErr w:type="spellEnd"/>
      <w:r w:rsidRPr="0042208E">
        <w:t>. 19. pont a) alpontja és 11. § (1) bekezdése alapján - és egyéb akadály hiányában - jogosult az Ingatlan</w:t>
      </w:r>
      <w:r>
        <w:t xml:space="preserve"> és az Ingóságok</w:t>
      </w:r>
      <w:r w:rsidRPr="0042208E">
        <w:t xml:space="preserve"> vagyonkezelésére. Átvevő kijelenti továbbá, hogy az Ingatlan</w:t>
      </w:r>
      <w:r>
        <w:t xml:space="preserve"> és az Ingóságok</w:t>
      </w:r>
      <w:r w:rsidRPr="0042208E">
        <w:t xml:space="preserve"> vagyonkezelésbe vételének akadálya nincsen.</w:t>
      </w:r>
    </w:p>
    <w:p w:rsidR="00EE5CAE" w:rsidRPr="00C51F29" w:rsidRDefault="00EE5CAE" w:rsidP="00EE5CAE">
      <w:pPr>
        <w:jc w:val="both"/>
        <w:rPr>
          <w:b/>
          <w:color w:val="000000"/>
        </w:rPr>
      </w:pPr>
      <w:r w:rsidRPr="00C51F29">
        <w:rPr>
          <w:b/>
        </w:rPr>
        <w:t xml:space="preserve">Fentiek alapján Vagyonkezelési szerződés 1. és 2. számú melléklete kiegészül az Ingatlannal és az Ingóságokkal. A Vagyonkezelő Ingatlannal és Ingóságokkal kapcsolatos jogaira és kötelezettségeire a Vagyonkezelési szerződésben foglaltak irányadók. </w:t>
      </w:r>
      <w:r w:rsidRPr="00C51F29">
        <w:rPr>
          <w:b/>
          <w:color w:val="000000"/>
        </w:rPr>
        <w:t xml:space="preserve">Az MNV </w:t>
      </w:r>
      <w:proofErr w:type="spellStart"/>
      <w:r w:rsidRPr="00C51F29">
        <w:rPr>
          <w:b/>
          <w:color w:val="000000"/>
        </w:rPr>
        <w:t>Zrt</w:t>
      </w:r>
      <w:proofErr w:type="spellEnd"/>
      <w:r w:rsidRPr="00C51F29">
        <w:rPr>
          <w:b/>
          <w:color w:val="000000"/>
        </w:rPr>
        <w:t>. és Vagyonkezelő kijelenti, hogy jelen szerződésben rögzített változásokon kívül egyebekben a Vagyonkezelési szerződés tartalmát a jelen szerződés nem érinti.</w:t>
      </w:r>
    </w:p>
    <w:p w:rsidR="00EE5CAE" w:rsidRDefault="00EE5CAE" w:rsidP="00EE5CAE">
      <w:pPr>
        <w:jc w:val="both"/>
        <w:rPr>
          <w:color w:val="000000"/>
        </w:rPr>
      </w:pPr>
    </w:p>
    <w:p w:rsidR="00EE5CAE" w:rsidRPr="0042208E" w:rsidRDefault="00EE5CAE" w:rsidP="00EE5CAE">
      <w:pPr>
        <w:tabs>
          <w:tab w:val="left" w:pos="993"/>
          <w:tab w:val="left" w:pos="2268"/>
          <w:tab w:val="left" w:pos="2694"/>
          <w:tab w:val="left" w:pos="4253"/>
          <w:tab w:val="left" w:pos="5387"/>
          <w:tab w:val="left" w:pos="6379"/>
          <w:tab w:val="left" w:pos="7938"/>
        </w:tabs>
        <w:autoSpaceDE w:val="0"/>
        <w:autoSpaceDN w:val="0"/>
        <w:adjustRightInd w:val="0"/>
        <w:jc w:val="both"/>
      </w:pPr>
      <w:r w:rsidRPr="00226C7E">
        <w:rPr>
          <w:b/>
        </w:rPr>
        <w:t>IV.5.</w:t>
      </w:r>
      <w:r>
        <w:rPr>
          <w:b/>
        </w:rPr>
        <w:t xml:space="preserve"> </w:t>
      </w:r>
      <w:r>
        <w:t>Átvevő Ingatlan</w:t>
      </w:r>
      <w:r w:rsidRPr="0042208E">
        <w:t xml:space="preserve">ra vonatkozó vagyonkezelői joga, az ingatlan-nyilvántartásról szóló 1997. évi CXLI. törvény 3.§ (2) bekezdése, valamint a Vhr. 7. § (1) bekezdése alapján az </w:t>
      </w:r>
      <w:r>
        <w:t>ingatlan</w:t>
      </w:r>
      <w:r w:rsidRPr="0042208E">
        <w:t>-nyilvántartásba történő bejegyzéssel jön létre</w:t>
      </w:r>
      <w:r w:rsidRPr="0042208E">
        <w:rPr>
          <w:color w:val="000000"/>
        </w:rPr>
        <w:t xml:space="preserve">, az </w:t>
      </w:r>
      <w:r w:rsidRPr="0042208E">
        <w:t>Átvevőt azonban már a jelen Szerződés hatálybalépésétől megilletik a vagyonkezelő jogai és terhelik kötelezettségei.</w:t>
      </w:r>
    </w:p>
    <w:p w:rsidR="00EE5CAE" w:rsidRPr="006B5937" w:rsidRDefault="00EE5CAE" w:rsidP="00EE5CAE">
      <w:pPr>
        <w:jc w:val="both"/>
      </w:pPr>
    </w:p>
    <w:p w:rsidR="00EE5CAE" w:rsidRDefault="00EE5CAE" w:rsidP="00EE5CAE">
      <w:pPr>
        <w:jc w:val="both"/>
        <w:rPr>
          <w:b/>
          <w:bCs/>
          <w:u w:val="single"/>
        </w:rPr>
      </w:pPr>
      <w:r w:rsidRPr="007D68FF">
        <w:rPr>
          <w:b/>
          <w:bCs/>
          <w:u w:val="single"/>
        </w:rPr>
        <w:t xml:space="preserve">V. </w:t>
      </w:r>
      <w:r>
        <w:rPr>
          <w:b/>
          <w:bCs/>
          <w:u w:val="single"/>
        </w:rPr>
        <w:t>Ingatlan-nyilvántartási rendezés</w:t>
      </w:r>
      <w:r w:rsidRPr="007D68FF">
        <w:rPr>
          <w:b/>
          <w:bCs/>
          <w:u w:val="single"/>
        </w:rPr>
        <w:t>:</w:t>
      </w:r>
    </w:p>
    <w:p w:rsidR="00EE5CAE" w:rsidRPr="007D68FF" w:rsidRDefault="00EE5CAE" w:rsidP="00EE5CAE">
      <w:pPr>
        <w:jc w:val="both"/>
        <w:rPr>
          <w:b/>
          <w:bCs/>
          <w:u w:val="single"/>
        </w:rPr>
      </w:pPr>
    </w:p>
    <w:p w:rsidR="00EE5CAE" w:rsidRPr="00C51F29" w:rsidRDefault="00EE5CAE" w:rsidP="00EE5CAE">
      <w:pPr>
        <w:jc w:val="both"/>
        <w:rPr>
          <w:b/>
        </w:rPr>
      </w:pPr>
      <w:r w:rsidRPr="00C51F29">
        <w:rPr>
          <w:b/>
          <w:bCs/>
        </w:rPr>
        <w:t>V.1.</w:t>
      </w:r>
      <w:r w:rsidRPr="00C51F29">
        <w:rPr>
          <w:b/>
        </w:rPr>
        <w:t xml:space="preserve"> Felek jelen megállapodás hatálybalépésével egyidejűleg feltétlen és visszavonhatatlan hozzájárulásukat adják ahhoz</w:t>
      </w:r>
      <w:r>
        <w:rPr>
          <w:b/>
        </w:rPr>
        <w:t xml:space="preserve"> és egyben kérik az illetékes földhivatalt</w:t>
      </w:r>
      <w:r w:rsidRPr="00C51F29">
        <w:rPr>
          <w:b/>
        </w:rPr>
        <w:t xml:space="preserve">, hogy a Tiszavasvári 1550 </w:t>
      </w:r>
      <w:proofErr w:type="spellStart"/>
      <w:r w:rsidRPr="00C51F29">
        <w:rPr>
          <w:b/>
        </w:rPr>
        <w:t>hrsz-ú</w:t>
      </w:r>
      <w:proofErr w:type="spellEnd"/>
      <w:r w:rsidRPr="00C51F29">
        <w:rPr>
          <w:b/>
        </w:rPr>
        <w:t xml:space="preserve"> ingatlan 1/</w:t>
      </w:r>
      <w:proofErr w:type="spellStart"/>
      <w:r w:rsidRPr="00C51F29">
        <w:rPr>
          <w:b/>
        </w:rPr>
        <w:t>1</w:t>
      </w:r>
      <w:proofErr w:type="spellEnd"/>
      <w:r w:rsidRPr="00C51F29">
        <w:rPr>
          <w:b/>
        </w:rPr>
        <w:t xml:space="preserve"> tulajdoni hányadára vonatkozóan </w:t>
      </w:r>
    </w:p>
    <w:p w:rsidR="00EE5CAE" w:rsidRDefault="00EE5CAE" w:rsidP="00EE5CAE">
      <w:pPr>
        <w:jc w:val="both"/>
        <w:rPr>
          <w:b/>
        </w:rPr>
      </w:pPr>
      <w:r w:rsidRPr="00C51F29">
        <w:rPr>
          <w:b/>
        </w:rPr>
        <w:t>- az Önkormányzat tulajdonjoga az ingatl</w:t>
      </w:r>
      <w:r>
        <w:rPr>
          <w:b/>
        </w:rPr>
        <w:t xml:space="preserve">an-nyilvántartásból törlésre, </w:t>
      </w:r>
    </w:p>
    <w:p w:rsidR="00EE5CAE" w:rsidRPr="00C51F29" w:rsidRDefault="00EE5CAE" w:rsidP="00EE5CAE">
      <w:pPr>
        <w:jc w:val="both"/>
        <w:rPr>
          <w:b/>
        </w:rPr>
      </w:pPr>
      <w:r>
        <w:rPr>
          <w:b/>
        </w:rPr>
        <w:t>- a</w:t>
      </w:r>
      <w:r w:rsidRPr="00C51F29">
        <w:rPr>
          <w:b/>
        </w:rPr>
        <w:t xml:space="preserve"> Magyar Állam tulajdonjoga </w:t>
      </w:r>
      <w:r>
        <w:rPr>
          <w:b/>
        </w:rPr>
        <w:t>„</w:t>
      </w:r>
      <w:r w:rsidRPr="00C51F29">
        <w:rPr>
          <w:b/>
        </w:rPr>
        <w:t>tulajdon</w:t>
      </w:r>
      <w:r>
        <w:rPr>
          <w:b/>
        </w:rPr>
        <w:t>jog ingyenes át</w:t>
      </w:r>
      <w:r w:rsidRPr="00C51F29">
        <w:rPr>
          <w:b/>
        </w:rPr>
        <w:t>adás</w:t>
      </w:r>
      <w:r>
        <w:rPr>
          <w:b/>
        </w:rPr>
        <w:t>a</w:t>
      </w:r>
      <w:r w:rsidRPr="00C51F29">
        <w:rPr>
          <w:b/>
        </w:rPr>
        <w:t xml:space="preserve"> </w:t>
      </w:r>
      <w:r>
        <w:rPr>
          <w:b/>
        </w:rPr>
        <w:t xml:space="preserve">a 2012. évi CXCII. törvény alapján” </w:t>
      </w:r>
      <w:r w:rsidRPr="00C51F29">
        <w:rPr>
          <w:b/>
        </w:rPr>
        <w:t xml:space="preserve">jogcímén az ingatlan-nyilvántartásba bejegyzésre kerüljön annak bejegyzésével együtt, hogy </w:t>
      </w:r>
      <w:r w:rsidRPr="00AE4D1F">
        <w:rPr>
          <w:b/>
          <w:color w:val="000000"/>
        </w:rPr>
        <w:t xml:space="preserve">a tulajdonosi jogokat a </w:t>
      </w:r>
      <w:proofErr w:type="spellStart"/>
      <w:r w:rsidRPr="00AE4D1F">
        <w:rPr>
          <w:b/>
          <w:color w:val="000000"/>
        </w:rPr>
        <w:t>Vtv</w:t>
      </w:r>
      <w:proofErr w:type="spellEnd"/>
      <w:r w:rsidRPr="00AE4D1F">
        <w:rPr>
          <w:b/>
          <w:color w:val="000000"/>
        </w:rPr>
        <w:t xml:space="preserve">. 3. § (1) bekezdése alapján az állami vagyon felügyeletéért felelős miniszter gyakorolja, aki ezt a feladatát az MNV </w:t>
      </w:r>
      <w:proofErr w:type="spellStart"/>
      <w:r w:rsidRPr="00AE4D1F">
        <w:rPr>
          <w:b/>
          <w:color w:val="000000"/>
        </w:rPr>
        <w:t>Zrt</w:t>
      </w:r>
      <w:proofErr w:type="spellEnd"/>
      <w:r w:rsidRPr="00AE4D1F">
        <w:rPr>
          <w:b/>
          <w:color w:val="000000"/>
        </w:rPr>
        <w:t>. útján látja el</w:t>
      </w:r>
      <w:r w:rsidRPr="00C51F29">
        <w:rPr>
          <w:b/>
        </w:rPr>
        <w:t>,</w:t>
      </w:r>
    </w:p>
    <w:p w:rsidR="00EE5CAE" w:rsidRPr="00C51F29" w:rsidRDefault="00EE5CAE" w:rsidP="00EE5CAE">
      <w:pPr>
        <w:jc w:val="both"/>
        <w:rPr>
          <w:b/>
        </w:rPr>
      </w:pPr>
      <w:r w:rsidRPr="00C51F29">
        <w:rPr>
          <w:b/>
        </w:rPr>
        <w:t xml:space="preserve">- Vagyonkezelő vagyonkezelői joga vagyonkezelésbe adás jogcímen </w:t>
      </w:r>
      <w:r>
        <w:rPr>
          <w:b/>
        </w:rPr>
        <w:t>1/</w:t>
      </w:r>
      <w:proofErr w:type="spellStart"/>
      <w:r>
        <w:rPr>
          <w:b/>
        </w:rPr>
        <w:t>1</w:t>
      </w:r>
      <w:proofErr w:type="spellEnd"/>
      <w:r>
        <w:rPr>
          <w:b/>
        </w:rPr>
        <w:t xml:space="preserve"> arányban </w:t>
      </w:r>
      <w:r w:rsidRPr="00C51F29">
        <w:rPr>
          <w:b/>
        </w:rPr>
        <w:t>bejegyzésre kerüljön.</w:t>
      </w:r>
    </w:p>
    <w:p w:rsidR="00EE5CAE" w:rsidRDefault="00EE5CAE" w:rsidP="00EE5CAE">
      <w:pPr>
        <w:jc w:val="both"/>
      </w:pPr>
    </w:p>
    <w:p w:rsidR="00EE5CAE" w:rsidRPr="0042208E" w:rsidRDefault="00EE5CAE" w:rsidP="00EE5CAE">
      <w:pPr>
        <w:jc w:val="both"/>
      </w:pPr>
      <w:r w:rsidRPr="00ED52FE">
        <w:rPr>
          <w:b/>
        </w:rPr>
        <w:t>V.2./</w:t>
      </w:r>
      <w:r w:rsidRPr="0042208E">
        <w:t xml:space="preserve"> </w:t>
      </w:r>
      <w:r>
        <w:t xml:space="preserve">Az MNV </w:t>
      </w:r>
      <w:proofErr w:type="spellStart"/>
      <w:r>
        <w:t>Zrt</w:t>
      </w:r>
      <w:proofErr w:type="spellEnd"/>
      <w:r>
        <w:t>.</w:t>
      </w:r>
      <w:r w:rsidRPr="0042208E">
        <w:t xml:space="preserve"> kötelezet</w:t>
      </w:r>
      <w:r>
        <w:t>tséget vállal arra, hogy jelen s</w:t>
      </w:r>
      <w:r w:rsidRPr="0042208E">
        <w:t>zerződés</w:t>
      </w:r>
      <w:r>
        <w:t xml:space="preserve"> </w:t>
      </w:r>
      <w:r w:rsidRPr="0042208E">
        <w:t xml:space="preserve">alapján </w:t>
      </w:r>
      <w:r>
        <w:t>az Önkormányzat tulajdonjogának törlése, a Magyar Állam tulajdonjogának és Átvevő vagyonkezelői jogának ingatlan-nyilvántartásba történő bejegyeztetése</w:t>
      </w:r>
      <w:r w:rsidRPr="0042208E">
        <w:t xml:space="preserve"> céljából az illetékes földhivatalnál jelen </w:t>
      </w:r>
      <w:r>
        <w:t>s</w:t>
      </w:r>
      <w:r w:rsidRPr="0042208E">
        <w:t xml:space="preserve">zerződés hatályba lépésének napjától számított 20 napon belül eljár. Az ezzel kapcsolatos </w:t>
      </w:r>
      <w:r>
        <w:t xml:space="preserve">esetleges </w:t>
      </w:r>
      <w:r w:rsidRPr="0042208E">
        <w:t xml:space="preserve">költségek és illetékfizetési kötelezettségek </w:t>
      </w:r>
      <w:r>
        <w:t xml:space="preserve">az MNV </w:t>
      </w:r>
      <w:proofErr w:type="spellStart"/>
      <w:r>
        <w:t>Zrt.-t</w:t>
      </w:r>
      <w:proofErr w:type="spellEnd"/>
      <w:r w:rsidRPr="0042208E">
        <w:t xml:space="preserve"> terhelik. A jogerős földhivatali bejegyző határozatot </w:t>
      </w:r>
      <w:r>
        <w:t xml:space="preserve">az MNV </w:t>
      </w:r>
      <w:proofErr w:type="spellStart"/>
      <w:r>
        <w:t>Zrt</w:t>
      </w:r>
      <w:proofErr w:type="spellEnd"/>
      <w:r>
        <w:t>.</w:t>
      </w:r>
      <w:r w:rsidRPr="0042208E">
        <w:t xml:space="preserve"> a kézhezvételt követően köteles haladéktalanul megküldeni </w:t>
      </w:r>
      <w:r>
        <w:t xml:space="preserve">az Önkormányzatnak és a Vagyonkezelőnek. </w:t>
      </w:r>
    </w:p>
    <w:p w:rsidR="00EE5CAE" w:rsidRPr="0042208E" w:rsidRDefault="00EE5CAE" w:rsidP="00EE5CAE">
      <w:pPr>
        <w:rPr>
          <w:b/>
        </w:rPr>
      </w:pPr>
    </w:p>
    <w:p w:rsidR="00EE5CAE" w:rsidRPr="0042208E" w:rsidRDefault="00EE5CAE" w:rsidP="00EE5CAE">
      <w:pPr>
        <w:jc w:val="both"/>
      </w:pPr>
      <w:r w:rsidRPr="00ED52FE">
        <w:rPr>
          <w:b/>
        </w:rPr>
        <w:t>V.3./</w:t>
      </w:r>
      <w:r w:rsidRPr="0042208E">
        <w:t xml:space="preserve"> </w:t>
      </w:r>
      <w:proofErr w:type="gramStart"/>
      <w:r w:rsidRPr="0042208E">
        <w:t>A</w:t>
      </w:r>
      <w:proofErr w:type="gramEnd"/>
      <w:r w:rsidRPr="0042208E">
        <w:t xml:space="preserve"> vagyonkezelői jog megszerzése az illetékről szóló 1990. évi XCIII. törvény 26. § (1) bekezdés e) pontja alapján illetékmentes.</w:t>
      </w:r>
    </w:p>
    <w:p w:rsidR="00EE5CAE" w:rsidRDefault="00EE5CAE" w:rsidP="00EE5CAE">
      <w:pPr>
        <w:jc w:val="both"/>
        <w:rPr>
          <w:color w:val="FF0000"/>
        </w:rPr>
      </w:pPr>
    </w:p>
    <w:p w:rsidR="00EE5CAE" w:rsidRPr="005B4029" w:rsidRDefault="00EE5CAE" w:rsidP="00EE5CAE">
      <w:pPr>
        <w:jc w:val="both"/>
        <w:rPr>
          <w:b/>
          <w:bCs/>
          <w:u w:val="single"/>
        </w:rPr>
      </w:pPr>
      <w:r w:rsidRPr="005B4029">
        <w:rPr>
          <w:b/>
          <w:bCs/>
          <w:u w:val="single"/>
        </w:rPr>
        <w:t>V</w:t>
      </w:r>
      <w:r>
        <w:rPr>
          <w:b/>
          <w:bCs/>
          <w:u w:val="single"/>
        </w:rPr>
        <w:t>I</w:t>
      </w:r>
      <w:r w:rsidRPr="005B4029">
        <w:rPr>
          <w:b/>
          <w:bCs/>
          <w:u w:val="single"/>
        </w:rPr>
        <w:t xml:space="preserve">. </w:t>
      </w:r>
      <w:r>
        <w:rPr>
          <w:b/>
          <w:bCs/>
          <w:u w:val="single"/>
        </w:rPr>
        <w:t>Birtokbaadás</w:t>
      </w:r>
      <w:r w:rsidRPr="005B4029">
        <w:rPr>
          <w:b/>
          <w:bCs/>
          <w:u w:val="single"/>
        </w:rPr>
        <w:t>:</w:t>
      </w:r>
    </w:p>
    <w:p w:rsidR="00EE5CAE" w:rsidRPr="005B4029" w:rsidRDefault="00EE5CAE" w:rsidP="00EE5CAE">
      <w:pPr>
        <w:jc w:val="both"/>
        <w:rPr>
          <w:b/>
          <w:bCs/>
          <w:u w:val="single"/>
        </w:rPr>
      </w:pPr>
    </w:p>
    <w:p w:rsidR="00EE5CAE" w:rsidRPr="00A25F8D" w:rsidRDefault="00EE5CAE" w:rsidP="00EE5CAE">
      <w:pPr>
        <w:jc w:val="both"/>
        <w:rPr>
          <w:color w:val="000000"/>
        </w:rPr>
      </w:pPr>
      <w:r w:rsidRPr="00ED52FE">
        <w:rPr>
          <w:b/>
          <w:color w:val="000000"/>
        </w:rPr>
        <w:t>VI.3.</w:t>
      </w:r>
      <w:r>
        <w:rPr>
          <w:color w:val="000000"/>
        </w:rPr>
        <w:t xml:space="preserve"> </w:t>
      </w:r>
      <w:r w:rsidRPr="00A25F8D">
        <w:rPr>
          <w:color w:val="000000"/>
        </w:rPr>
        <w:t xml:space="preserve">Felek rögzítik, hogy a nyilvántartási értékadatok csak tájékoztató jellegűek. </w:t>
      </w:r>
    </w:p>
    <w:p w:rsidR="00EE5CAE" w:rsidRPr="00A25F8D" w:rsidRDefault="00EE5CAE" w:rsidP="00EE5CAE">
      <w:pPr>
        <w:jc w:val="both"/>
      </w:pPr>
      <w:r w:rsidRPr="00001290">
        <w:lastRenderedPageBreak/>
        <w:t xml:space="preserve">Az Ingatlan </w:t>
      </w:r>
      <w:r>
        <w:t xml:space="preserve">és Ingóságok </w:t>
      </w:r>
      <w:r w:rsidRPr="00001290">
        <w:t xml:space="preserve">birtokba adása Szerződő Felek részvételével, átadás-átvételi jegyzőkönyv felvételével történik a jelen megállapodás hatálybalépésétől számított </w:t>
      </w:r>
      <w:r>
        <w:t>15</w:t>
      </w:r>
      <w:r w:rsidRPr="00001290">
        <w:t xml:space="preserve"> napon belül előre egyeztetett időpontban. A birtokbaadási eljárást az MNV </w:t>
      </w:r>
      <w:proofErr w:type="spellStart"/>
      <w:r w:rsidRPr="00001290">
        <w:t>Zrt</w:t>
      </w:r>
      <w:proofErr w:type="spellEnd"/>
      <w:r w:rsidRPr="00001290">
        <w:t>. részérő</w:t>
      </w:r>
      <w:r>
        <w:t>l</w:t>
      </w:r>
      <w:r w:rsidRPr="00001290">
        <w:t xml:space="preserve"> az MNV </w:t>
      </w:r>
      <w:proofErr w:type="spellStart"/>
      <w:r w:rsidRPr="00001290">
        <w:t>Zrt</w:t>
      </w:r>
      <w:proofErr w:type="spellEnd"/>
      <w:r w:rsidRPr="00001290">
        <w:t xml:space="preserve">. </w:t>
      </w:r>
      <w:r>
        <w:t xml:space="preserve">Szabolcs-Szatmár-Bereg </w:t>
      </w:r>
      <w:r w:rsidRPr="00001290">
        <w:t>Megyei Területi Irodájának képviselője</w:t>
      </w:r>
      <w:r>
        <w:t xml:space="preserve">, a Vagyonkezelő részéről a Szociális és Gyermekvédelmi Főigazgatóság Szabolcs-Szatmár Bereg Megyei Kirendeltsége </w:t>
      </w:r>
      <w:r w:rsidRPr="00E44015">
        <w:t>bonyolítja le.</w:t>
      </w:r>
      <w:r>
        <w:t xml:space="preserve"> Az I</w:t>
      </w:r>
      <w:r w:rsidRPr="00A25F8D">
        <w:t xml:space="preserve">ngatlan </w:t>
      </w:r>
      <w:r>
        <w:t xml:space="preserve">és az Ingóságok </w:t>
      </w:r>
      <w:r w:rsidRPr="00A25F8D">
        <w:t xml:space="preserve">tekintetében Felek </w:t>
      </w:r>
      <w:r>
        <w:t xml:space="preserve">a birtokbavételi </w:t>
      </w:r>
      <w:r w:rsidRPr="00A25F8D">
        <w:t xml:space="preserve">jegyzőkönyvben határozzák meg a nyilvántartásokba történő be- és kivezetés időpontját. </w:t>
      </w:r>
      <w:r>
        <w:t xml:space="preserve">Az Önkormányzat </w:t>
      </w:r>
      <w:r w:rsidRPr="00A25F8D">
        <w:t xml:space="preserve">legkésőbb </w:t>
      </w:r>
      <w:r>
        <w:t xml:space="preserve">a birtokbavételi </w:t>
      </w:r>
      <w:r w:rsidRPr="00A25F8D">
        <w:t xml:space="preserve">jegyzőkönyv keltét követő 15 napon belül írásban tájékoztatja az MNV </w:t>
      </w:r>
      <w:proofErr w:type="spellStart"/>
      <w:r w:rsidRPr="00A25F8D">
        <w:t>Zrt.-t</w:t>
      </w:r>
      <w:proofErr w:type="spellEnd"/>
      <w:r w:rsidRPr="00A25F8D">
        <w:t xml:space="preserve"> és </w:t>
      </w:r>
      <w:r>
        <w:t xml:space="preserve">Vagyonkezelőt </w:t>
      </w:r>
      <w:r w:rsidRPr="00A25F8D">
        <w:t xml:space="preserve">a </w:t>
      </w:r>
      <w:r>
        <w:t xml:space="preserve">birtokbavételi </w:t>
      </w:r>
      <w:r w:rsidRPr="00A25F8D">
        <w:t xml:space="preserve">jegyzőkönyvben rögzített időpontra aktualizált bruttó és nettó értékről, illetve az értékcsökkenés mértékéről. </w:t>
      </w:r>
    </w:p>
    <w:p w:rsidR="00EE5CAE" w:rsidRDefault="00EE5CAE" w:rsidP="00EE5CAE">
      <w:pPr>
        <w:jc w:val="both"/>
        <w:rPr>
          <w:b/>
          <w:bCs/>
        </w:rPr>
      </w:pPr>
    </w:p>
    <w:p w:rsidR="00EE5CAE" w:rsidRPr="007D68FF" w:rsidRDefault="00EE5CAE" w:rsidP="00EE5CAE">
      <w:pPr>
        <w:jc w:val="both"/>
      </w:pPr>
      <w:r w:rsidRPr="007D68FF">
        <w:rPr>
          <w:b/>
          <w:bCs/>
        </w:rPr>
        <w:t>VI</w:t>
      </w:r>
      <w:r>
        <w:rPr>
          <w:b/>
          <w:bCs/>
        </w:rPr>
        <w:t>I.4</w:t>
      </w:r>
      <w:r w:rsidRPr="007D68FF">
        <w:rPr>
          <w:b/>
          <w:bCs/>
        </w:rPr>
        <w:t>.</w:t>
      </w:r>
      <w:r w:rsidRPr="007D68FF">
        <w:t xml:space="preserve"> </w:t>
      </w:r>
      <w:r>
        <w:t xml:space="preserve">A Vagyonkezelő </w:t>
      </w:r>
      <w:r w:rsidRPr="007D68FF">
        <w:t xml:space="preserve">a birtokbaadás időpontjától kezdve szedi az Ingatlan </w:t>
      </w:r>
      <w:r>
        <w:t xml:space="preserve">és Ingóságok </w:t>
      </w:r>
      <w:r w:rsidRPr="007D68FF">
        <w:t xml:space="preserve">hasznait, valamint viseli </w:t>
      </w:r>
      <w:r>
        <w:t>azok</w:t>
      </w:r>
      <w:r w:rsidRPr="007D68FF">
        <w:t xml:space="preserve"> terheit és a </w:t>
      </w:r>
      <w:r>
        <w:t>kárveszélyt</w:t>
      </w:r>
      <w:r w:rsidRPr="007D68FF">
        <w:t>.</w:t>
      </w:r>
    </w:p>
    <w:p w:rsidR="00EE5CAE" w:rsidRPr="007D68FF" w:rsidRDefault="00EE5CAE" w:rsidP="00EE5CAE">
      <w:pPr>
        <w:jc w:val="both"/>
      </w:pPr>
    </w:p>
    <w:p w:rsidR="00EE5CAE" w:rsidRPr="007D68FF" w:rsidRDefault="00EE5CAE" w:rsidP="00752AFA">
      <w:pPr>
        <w:rPr>
          <w:b/>
          <w:bCs/>
          <w:u w:val="single"/>
        </w:rPr>
      </w:pPr>
      <w:r w:rsidRPr="007D68FF">
        <w:rPr>
          <w:b/>
          <w:bCs/>
          <w:u w:val="single"/>
        </w:rPr>
        <w:t>VI</w:t>
      </w:r>
      <w:r>
        <w:rPr>
          <w:b/>
          <w:bCs/>
          <w:u w:val="single"/>
        </w:rPr>
        <w:t>I</w:t>
      </w:r>
      <w:r w:rsidRPr="007D68FF">
        <w:rPr>
          <w:b/>
          <w:bCs/>
          <w:u w:val="single"/>
        </w:rPr>
        <w:t>. Egyebek:</w:t>
      </w:r>
    </w:p>
    <w:p w:rsidR="00EE5CAE" w:rsidRPr="007D68FF" w:rsidRDefault="00EE5CAE" w:rsidP="00EE5CAE">
      <w:pPr>
        <w:pStyle w:val="Szvegtrzs"/>
        <w:ind w:right="50"/>
        <w:rPr>
          <w:rFonts w:ascii="Times New Roman" w:hAnsi="Times New Roman" w:cs="Times New Roman"/>
          <w:b/>
          <w:bCs/>
          <w:u w:val="single"/>
        </w:rPr>
      </w:pPr>
    </w:p>
    <w:p w:rsidR="00EE5CAE" w:rsidRPr="0042208E" w:rsidRDefault="00EE5CAE" w:rsidP="00EE5CAE">
      <w:pPr>
        <w:tabs>
          <w:tab w:val="left" w:pos="540"/>
          <w:tab w:val="left" w:pos="993"/>
          <w:tab w:val="left" w:pos="2268"/>
          <w:tab w:val="left" w:pos="2694"/>
          <w:tab w:val="left" w:pos="4253"/>
          <w:tab w:val="left" w:pos="5387"/>
          <w:tab w:val="left" w:pos="6379"/>
          <w:tab w:val="left" w:pos="7938"/>
        </w:tabs>
        <w:autoSpaceDE w:val="0"/>
        <w:autoSpaceDN w:val="0"/>
        <w:adjustRightInd w:val="0"/>
        <w:jc w:val="both"/>
      </w:pPr>
      <w:r w:rsidRPr="00ED52FE">
        <w:rPr>
          <w:b/>
        </w:rPr>
        <w:t>VII.</w:t>
      </w:r>
      <w:r>
        <w:rPr>
          <w:b/>
        </w:rPr>
        <w:t>1</w:t>
      </w:r>
      <w:r w:rsidRPr="00ED52FE">
        <w:rPr>
          <w:b/>
        </w:rPr>
        <w:t>.</w:t>
      </w:r>
      <w:r w:rsidRPr="0042208E">
        <w:t xml:space="preserve"> Jelen megállapodás annak valamennyi fél általi aláírása és </w:t>
      </w:r>
      <w:r>
        <w:t xml:space="preserve">a Vagyonkezelő irányító szervének, az Emberi Erőforrások Minisztériumának </w:t>
      </w:r>
      <w:r w:rsidRPr="0042208E">
        <w:t>záradékolás</w:t>
      </w:r>
      <w:r>
        <w:t>a</w:t>
      </w:r>
      <w:r w:rsidRPr="0042208E">
        <w:t xml:space="preserve"> napján lép hatályba. Amennyiben a jelen Szerződés valamennyi fél általi aláírása és záradékolás nem egyidejűleg történ</w:t>
      </w:r>
      <w:r>
        <w:t>ik</w:t>
      </w:r>
      <w:r w:rsidRPr="0042208E">
        <w:t xml:space="preserve">, a jelen szerződés a záradékolás napján lép hatályba azzal, hogy a záradékolás feltétele a jelen szerződés valamennyi fél által megtörtént aláírása. </w:t>
      </w:r>
    </w:p>
    <w:p w:rsidR="00EE5CAE" w:rsidRPr="007D68FF" w:rsidRDefault="00EE5CAE" w:rsidP="00EE5CAE">
      <w:pPr>
        <w:jc w:val="both"/>
      </w:pPr>
    </w:p>
    <w:p w:rsidR="00EE5CAE" w:rsidRDefault="00EE5CAE" w:rsidP="00EE5CAE">
      <w:pPr>
        <w:jc w:val="both"/>
      </w:pPr>
      <w:r w:rsidRPr="007D68FF">
        <w:rPr>
          <w:b/>
          <w:bCs/>
        </w:rPr>
        <w:t>V</w:t>
      </w:r>
      <w:r>
        <w:rPr>
          <w:b/>
          <w:bCs/>
        </w:rPr>
        <w:t>I</w:t>
      </w:r>
      <w:r w:rsidRPr="007D68FF">
        <w:rPr>
          <w:b/>
          <w:bCs/>
        </w:rPr>
        <w:t>I.2.</w:t>
      </w:r>
      <w:r w:rsidRPr="007D68FF">
        <w:t xml:space="preserve"> Szerződő Felek rögzítik, hogy</w:t>
      </w:r>
      <w:r w:rsidRPr="007D68FF">
        <w:rPr>
          <w:b/>
          <w:bCs/>
        </w:rPr>
        <w:t xml:space="preserve"> </w:t>
      </w:r>
      <w:r w:rsidRPr="007D68FF">
        <w:t>az illeték</w:t>
      </w:r>
      <w:r>
        <w:t>ek</w:t>
      </w:r>
      <w:r w:rsidRPr="007D68FF">
        <w:t>ről szóló 1990. évi XCIII. törvény 5. § (1) bekezdése alapján az Ingatlan tulajdonjogának átruházásával kapcsolatosan illetékmentességet élveznek.</w:t>
      </w:r>
    </w:p>
    <w:p w:rsidR="00EE5CAE" w:rsidRPr="007D68FF" w:rsidRDefault="00EE5CAE" w:rsidP="00EE5CAE">
      <w:pPr>
        <w:jc w:val="both"/>
      </w:pPr>
    </w:p>
    <w:p w:rsidR="00EE5CAE" w:rsidRPr="001A0B35" w:rsidRDefault="00EE5CAE" w:rsidP="00EE5CAE">
      <w:pPr>
        <w:jc w:val="both"/>
        <w:rPr>
          <w:sz w:val="22"/>
          <w:szCs w:val="22"/>
        </w:rPr>
      </w:pPr>
      <w:r w:rsidRPr="007D68FF">
        <w:rPr>
          <w:b/>
          <w:bCs/>
        </w:rPr>
        <w:t>V</w:t>
      </w:r>
      <w:r>
        <w:rPr>
          <w:b/>
          <w:bCs/>
        </w:rPr>
        <w:t>I</w:t>
      </w:r>
      <w:r w:rsidRPr="007D68FF">
        <w:rPr>
          <w:b/>
          <w:bCs/>
        </w:rPr>
        <w:t>I.3.</w:t>
      </w:r>
      <w:r w:rsidRPr="007D68FF">
        <w:t xml:space="preserve"> Szerződő Felek kijelentik, hogy a jelen megállapodás aláírásához szükséges felhatalmazással rendelkeznek. </w:t>
      </w:r>
      <w:r w:rsidRPr="00C51F29">
        <w:t xml:space="preserve">Az MNV </w:t>
      </w:r>
      <w:proofErr w:type="spellStart"/>
      <w:r w:rsidRPr="00C51F29">
        <w:t>Zrt</w:t>
      </w:r>
      <w:proofErr w:type="spellEnd"/>
      <w:r w:rsidRPr="00C51F29">
        <w:t>. kijelenti, hogy Magyarországon bejegyzett gazdasági társaság, Vagyonkezelő kijelenti, hogy Magyarországon nyilvántartásba vett központi költségvetési szerv, Önkormányzat kijelenti, hogy helyi önkormányzat, és ebből kifolyólag szerződéskötési képességük korlátozás alá nem esik.</w:t>
      </w:r>
    </w:p>
    <w:p w:rsidR="00EE5CAE" w:rsidRPr="007D68FF" w:rsidRDefault="00EE5CAE" w:rsidP="00EE5CAE">
      <w:pPr>
        <w:jc w:val="both"/>
      </w:pPr>
    </w:p>
    <w:p w:rsidR="00EE5CAE" w:rsidRPr="0042208E" w:rsidRDefault="00EE5CAE" w:rsidP="00EE5CAE">
      <w:pPr>
        <w:tabs>
          <w:tab w:val="left" w:pos="709"/>
        </w:tabs>
        <w:jc w:val="both"/>
        <w:rPr>
          <w:color w:val="000000"/>
        </w:rPr>
      </w:pPr>
      <w:r w:rsidRPr="0094601B">
        <w:rPr>
          <w:b/>
          <w:bCs/>
        </w:rPr>
        <w:t>V</w:t>
      </w:r>
      <w:r>
        <w:rPr>
          <w:b/>
          <w:bCs/>
        </w:rPr>
        <w:t>I</w:t>
      </w:r>
      <w:r w:rsidRPr="0094601B">
        <w:rPr>
          <w:b/>
          <w:bCs/>
        </w:rPr>
        <w:t xml:space="preserve">I.4. </w:t>
      </w:r>
      <w:r w:rsidRPr="0042208E">
        <w:rPr>
          <w:color w:val="000000"/>
        </w:rPr>
        <w:t xml:space="preserve">Az MNV </w:t>
      </w:r>
      <w:proofErr w:type="spellStart"/>
      <w:r w:rsidRPr="0042208E">
        <w:rPr>
          <w:color w:val="000000"/>
        </w:rPr>
        <w:t>Zrt</w:t>
      </w:r>
      <w:proofErr w:type="spellEnd"/>
      <w:r w:rsidRPr="0042208E">
        <w:rPr>
          <w:color w:val="000000"/>
        </w:rPr>
        <w:t xml:space="preserve">. képviseletében </w:t>
      </w:r>
      <w:r>
        <w:rPr>
          <w:color w:val="000000"/>
        </w:rPr>
        <w:t>dr. Boncz Jenő igazgató</w:t>
      </w:r>
      <w:r w:rsidRPr="0042208E">
        <w:rPr>
          <w:color w:val="000000"/>
        </w:rPr>
        <w:t xml:space="preserve">. és </w:t>
      </w:r>
      <w:r>
        <w:rPr>
          <w:color w:val="000000"/>
        </w:rPr>
        <w:t xml:space="preserve">dr. Cseh Katalin mb. </w:t>
      </w:r>
      <w:proofErr w:type="gramStart"/>
      <w:r>
        <w:rPr>
          <w:color w:val="000000"/>
        </w:rPr>
        <w:t>igazgató-helyettes</w:t>
      </w:r>
      <w:r w:rsidRPr="0042208E">
        <w:rPr>
          <w:color w:val="000000"/>
        </w:rPr>
        <w:t xml:space="preserve">  meghatalmazzák</w:t>
      </w:r>
      <w:proofErr w:type="gramEnd"/>
      <w:r w:rsidRPr="0042208E">
        <w:rPr>
          <w:color w:val="000000"/>
        </w:rPr>
        <w:t xml:space="preserve"> a Társaság munkavállalóját, …….. (szül.: ……….., an.: …………., lakcím: …………..) …</w:t>
      </w:r>
      <w:proofErr w:type="gramStart"/>
      <w:r w:rsidRPr="0042208E">
        <w:rPr>
          <w:color w:val="000000"/>
        </w:rPr>
        <w:t>………</w:t>
      </w:r>
      <w:proofErr w:type="gramEnd"/>
      <w:r w:rsidRPr="0042208E">
        <w:rPr>
          <w:color w:val="000000"/>
        </w:rPr>
        <w:t xml:space="preserve"> menedzsert, hogy jelen Szerződés lapjait helyettük és </w:t>
      </w:r>
      <w:r>
        <w:rPr>
          <w:color w:val="000000"/>
        </w:rPr>
        <w:t>nevükben eljárva - az Ingatlan</w:t>
      </w:r>
      <w:r w:rsidRPr="0042208E">
        <w:rPr>
          <w:color w:val="000000"/>
        </w:rPr>
        <w:t>-nyilvántartásról szóló 1997. évi CXLI. tv. 32. § (2) bekezdés f) pontja alapján - kézjegyével ellássa.</w:t>
      </w:r>
    </w:p>
    <w:p w:rsidR="00EE5CAE" w:rsidRPr="0042208E" w:rsidRDefault="00EE5CAE" w:rsidP="00EE5CAE">
      <w:pPr>
        <w:tabs>
          <w:tab w:val="left" w:pos="709"/>
        </w:tabs>
        <w:jc w:val="both"/>
        <w:rPr>
          <w:color w:val="000000"/>
        </w:rPr>
      </w:pPr>
    </w:p>
    <w:p w:rsidR="00EE5CAE" w:rsidRPr="0042208E" w:rsidRDefault="00EE5CAE" w:rsidP="00EE5CAE">
      <w:pPr>
        <w:tabs>
          <w:tab w:val="left" w:pos="709"/>
        </w:tabs>
        <w:jc w:val="both"/>
        <w:rPr>
          <w:color w:val="000000"/>
        </w:rPr>
      </w:pPr>
      <w:r w:rsidRPr="00ED52FE">
        <w:rPr>
          <w:b/>
          <w:color w:val="000000"/>
        </w:rPr>
        <w:t>VII.5.</w:t>
      </w:r>
      <w:r>
        <w:rPr>
          <w:color w:val="000000"/>
        </w:rPr>
        <w:t xml:space="preserve"> Vagyonkezelő </w:t>
      </w:r>
      <w:r w:rsidRPr="0042208E">
        <w:rPr>
          <w:color w:val="000000"/>
        </w:rPr>
        <w:t xml:space="preserve">képviseletében </w:t>
      </w:r>
      <w:r>
        <w:rPr>
          <w:color w:val="000000"/>
        </w:rPr>
        <w:t>Pintér Judit főigazgató meghatalmazza</w:t>
      </w:r>
      <w:r w:rsidRPr="0042208E">
        <w:rPr>
          <w:color w:val="000000"/>
        </w:rPr>
        <w:t xml:space="preserve"> </w:t>
      </w:r>
      <w:r>
        <w:rPr>
          <w:color w:val="000000"/>
        </w:rPr>
        <w:t xml:space="preserve">dr. </w:t>
      </w:r>
      <w:proofErr w:type="spellStart"/>
      <w:r>
        <w:rPr>
          <w:color w:val="000000"/>
        </w:rPr>
        <w:t>Nyiregyházi</w:t>
      </w:r>
      <w:proofErr w:type="spellEnd"/>
      <w:r>
        <w:rPr>
          <w:color w:val="000000"/>
        </w:rPr>
        <w:t xml:space="preserve"> Erika (szül</w:t>
      </w:r>
      <w:proofErr w:type="gramStart"/>
      <w:r>
        <w:rPr>
          <w:color w:val="000000"/>
        </w:rPr>
        <w:t>.:</w:t>
      </w:r>
      <w:proofErr w:type="gramEnd"/>
      <w:r>
        <w:rPr>
          <w:color w:val="000000"/>
        </w:rPr>
        <w:t xml:space="preserve"> Mátészalka, 1977.10.16., an.: Oláh Erika, lakcím: 1045 Budapest, Virág utca 13. 6/36.) vagyongazdálkodási és üzemeltetési főosztályvezetőt, </w:t>
      </w:r>
      <w:r w:rsidRPr="0042208E">
        <w:rPr>
          <w:color w:val="000000"/>
        </w:rPr>
        <w:t xml:space="preserve">hogy jelen Szerződés lapjait </w:t>
      </w:r>
      <w:r>
        <w:rPr>
          <w:color w:val="000000"/>
        </w:rPr>
        <w:t xml:space="preserve">és mellékletének lapjait </w:t>
      </w:r>
      <w:r w:rsidRPr="0042208E">
        <w:rPr>
          <w:color w:val="000000"/>
        </w:rPr>
        <w:t>helyett</w:t>
      </w:r>
      <w:r>
        <w:rPr>
          <w:color w:val="000000"/>
        </w:rPr>
        <w:t xml:space="preserve">e </w:t>
      </w:r>
      <w:r w:rsidRPr="0042208E">
        <w:rPr>
          <w:color w:val="000000"/>
        </w:rPr>
        <w:t xml:space="preserve">és </w:t>
      </w:r>
      <w:r>
        <w:rPr>
          <w:color w:val="000000"/>
        </w:rPr>
        <w:t>nevében eljárva - az Ingatlan</w:t>
      </w:r>
      <w:r w:rsidRPr="0042208E">
        <w:rPr>
          <w:color w:val="000000"/>
        </w:rPr>
        <w:t>-nyilvántartásról szóló 1997. évi CXLI. tv. 32. § (2) bekezdés f) pontja alapján - kézjegyével ellássa.</w:t>
      </w:r>
    </w:p>
    <w:p w:rsidR="00EE5CAE" w:rsidRDefault="00EE5CAE" w:rsidP="00EE5CAE">
      <w:pPr>
        <w:jc w:val="both"/>
        <w:rPr>
          <w:b/>
          <w:bCs/>
          <w:u w:val="single"/>
        </w:rPr>
      </w:pPr>
    </w:p>
    <w:p w:rsidR="00EE5CAE" w:rsidRDefault="00EE5CAE" w:rsidP="00EE5CAE">
      <w:pPr>
        <w:jc w:val="both"/>
        <w:rPr>
          <w:b/>
          <w:bCs/>
          <w:u w:val="single"/>
        </w:rPr>
      </w:pPr>
    </w:p>
    <w:p w:rsidR="00EE5CAE" w:rsidRPr="007D68FF" w:rsidRDefault="00EE5CAE" w:rsidP="00EE5CAE">
      <w:pPr>
        <w:jc w:val="both"/>
        <w:rPr>
          <w:b/>
          <w:bCs/>
          <w:u w:val="single"/>
        </w:rPr>
      </w:pPr>
      <w:r w:rsidRPr="007D68FF">
        <w:rPr>
          <w:b/>
          <w:bCs/>
          <w:u w:val="single"/>
        </w:rPr>
        <w:t>VI</w:t>
      </w:r>
      <w:r>
        <w:rPr>
          <w:b/>
          <w:bCs/>
          <w:u w:val="single"/>
        </w:rPr>
        <w:t>I</w:t>
      </w:r>
      <w:r w:rsidRPr="007D68FF">
        <w:rPr>
          <w:b/>
          <w:bCs/>
          <w:u w:val="single"/>
        </w:rPr>
        <w:t>I. Jogviták rendezése:</w:t>
      </w:r>
    </w:p>
    <w:p w:rsidR="00EE5CAE" w:rsidRPr="007D68FF" w:rsidRDefault="00EE5CAE" w:rsidP="00EE5CAE">
      <w:pPr>
        <w:jc w:val="both"/>
        <w:rPr>
          <w:b/>
          <w:bCs/>
        </w:rPr>
      </w:pPr>
    </w:p>
    <w:p w:rsidR="00EE5CAE" w:rsidRPr="007D68FF" w:rsidRDefault="00EE5CAE" w:rsidP="00EE5CAE">
      <w:pPr>
        <w:jc w:val="both"/>
      </w:pPr>
      <w:r w:rsidRPr="007D68FF">
        <w:rPr>
          <w:b/>
          <w:bCs/>
        </w:rPr>
        <w:t>VI</w:t>
      </w:r>
      <w:r>
        <w:rPr>
          <w:b/>
          <w:bCs/>
        </w:rPr>
        <w:t>I</w:t>
      </w:r>
      <w:r w:rsidRPr="007D68FF">
        <w:rPr>
          <w:b/>
          <w:bCs/>
        </w:rPr>
        <w:t>I.1.</w:t>
      </w:r>
      <w:r w:rsidRPr="007D68FF">
        <w:t xml:space="preserve"> Szerződő Felek megállapodnak abban, hogy a jelen megállapodással kapcsolatos esetleges vitáikat elsősorban tárgyalás útján igyekeznek rendezni. Ennek eredménytelensége </w:t>
      </w:r>
      <w:r w:rsidRPr="007D68FF">
        <w:lastRenderedPageBreak/>
        <w:t>esetében az általános szabályok szerint illetékes és hatáskörrel rendelkező rendes bírósághoz fordulnak jogorvoslatért.</w:t>
      </w:r>
    </w:p>
    <w:p w:rsidR="00EE5CAE" w:rsidRPr="007D68FF" w:rsidRDefault="00EE5CAE" w:rsidP="00EE5CAE">
      <w:pPr>
        <w:jc w:val="both"/>
      </w:pPr>
    </w:p>
    <w:p w:rsidR="00EE5CAE" w:rsidRPr="007D68FF" w:rsidRDefault="00EE5CAE" w:rsidP="00EE5CAE">
      <w:pPr>
        <w:jc w:val="both"/>
      </w:pPr>
      <w:r w:rsidRPr="007D68FF">
        <w:rPr>
          <w:b/>
          <w:bCs/>
        </w:rPr>
        <w:t>VII</w:t>
      </w:r>
      <w:r>
        <w:rPr>
          <w:b/>
          <w:bCs/>
        </w:rPr>
        <w:t>I</w:t>
      </w:r>
      <w:r w:rsidRPr="007D68FF">
        <w:rPr>
          <w:b/>
          <w:bCs/>
        </w:rPr>
        <w:t>.2.</w:t>
      </w:r>
      <w:r w:rsidRPr="007D68FF">
        <w:t xml:space="preserve"> A jelen megállapodásban nem szabályozott kérdésekben az </w:t>
      </w:r>
      <w:proofErr w:type="spellStart"/>
      <w:r w:rsidRPr="007D68FF">
        <w:t>Nvt</w:t>
      </w:r>
      <w:proofErr w:type="spellEnd"/>
      <w:proofErr w:type="gramStart"/>
      <w:r w:rsidRPr="007D68FF">
        <w:t>.,</w:t>
      </w:r>
      <w:proofErr w:type="gramEnd"/>
      <w:r w:rsidRPr="007D68FF">
        <w:t xml:space="preserve"> a </w:t>
      </w:r>
      <w:proofErr w:type="spellStart"/>
      <w:r w:rsidRPr="007D68FF">
        <w:t>Vtv</w:t>
      </w:r>
      <w:proofErr w:type="spellEnd"/>
      <w:r w:rsidRPr="007D68FF">
        <w:t>., az állami vagyonnal való gazdálkodásról szóló 254/2007. (X. 4.) Korm. rendelet, a Polgári Törvénykönyvről szóló 1959. évi IV. törvény, az</w:t>
      </w:r>
      <w:r>
        <w:t xml:space="preserve"> Ötv., </w:t>
      </w:r>
      <w:r w:rsidRPr="005B057B">
        <w:t xml:space="preserve">a </w:t>
      </w:r>
      <w:proofErr w:type="spellStart"/>
      <w:r w:rsidRPr="005B057B">
        <w:t>Mötv</w:t>
      </w:r>
      <w:proofErr w:type="spellEnd"/>
      <w:r w:rsidRPr="005B057B">
        <w:t>.</w:t>
      </w:r>
      <w:r w:rsidRPr="007D68FF">
        <w:t xml:space="preserve"> és az egyéb vonatkozó jogszabályok rendelkezései irányadóak.</w:t>
      </w:r>
    </w:p>
    <w:p w:rsidR="00EE5CAE" w:rsidRPr="007D68FF" w:rsidRDefault="00EE5CAE" w:rsidP="00EE5CAE">
      <w:pPr>
        <w:jc w:val="both"/>
        <w:rPr>
          <w:b/>
          <w:bCs/>
          <w:u w:val="single"/>
        </w:rPr>
      </w:pPr>
    </w:p>
    <w:p w:rsidR="00EE5CAE" w:rsidRPr="007D68FF" w:rsidRDefault="00EE5CAE" w:rsidP="00EE5CAE">
      <w:pPr>
        <w:jc w:val="both"/>
        <w:rPr>
          <w:b/>
          <w:bCs/>
          <w:u w:val="single"/>
        </w:rPr>
      </w:pPr>
    </w:p>
    <w:p w:rsidR="00EE5CAE" w:rsidRDefault="00EE5CAE" w:rsidP="00EE5CAE">
      <w:pPr>
        <w:jc w:val="both"/>
      </w:pPr>
      <w:r w:rsidRPr="007D68FF">
        <w:t xml:space="preserve">Jelen megállapodást Szerződő Felek annak áttanulmányozása és értelmezése után, mint akaratukkal mindenben megegyezőt írták alá. </w:t>
      </w:r>
    </w:p>
    <w:p w:rsidR="00EE5CAE" w:rsidRDefault="00EE5CAE" w:rsidP="00EE5CAE"/>
    <w:p w:rsidR="00EE5CAE" w:rsidRPr="00F6046D" w:rsidRDefault="00EE5CAE" w:rsidP="00EE5CAE">
      <w:pPr>
        <w:jc w:val="both"/>
        <w:rPr>
          <w:b/>
          <w:bCs/>
        </w:rPr>
      </w:pPr>
      <w:r w:rsidRPr="007D68FF">
        <w:t xml:space="preserve">Jelen megállapodás </w:t>
      </w:r>
      <w:r>
        <w:t>9</w:t>
      </w:r>
      <w:r w:rsidRPr="007D68FF">
        <w:t xml:space="preserve"> példányban készült </w:t>
      </w:r>
      <w:proofErr w:type="gramStart"/>
      <w:r w:rsidRPr="007D68FF">
        <w:t xml:space="preserve">és </w:t>
      </w:r>
      <w:r>
        <w:t>…</w:t>
      </w:r>
      <w:proofErr w:type="gramEnd"/>
      <w:r>
        <w:t>…</w:t>
      </w:r>
      <w:r w:rsidRPr="007D68FF">
        <w:t xml:space="preserve"> számozott lapból, valamint </w:t>
      </w:r>
      <w:r>
        <w:t>2</w:t>
      </w:r>
      <w:r w:rsidRPr="007D68FF">
        <w:t xml:space="preserve"> elválaszthatat</w:t>
      </w:r>
      <w:r>
        <w:t>lan mellékletből áll, amelyből 5</w:t>
      </w:r>
      <w:r w:rsidRPr="007D68FF">
        <w:t xml:space="preserve"> példány az </w:t>
      </w:r>
      <w:r w:rsidRPr="00853710">
        <w:t xml:space="preserve">MNV </w:t>
      </w:r>
      <w:proofErr w:type="spellStart"/>
      <w:r w:rsidRPr="00853710">
        <w:t>Zrt-t</w:t>
      </w:r>
      <w:proofErr w:type="spellEnd"/>
      <w:r w:rsidRPr="00853710">
        <w:t xml:space="preserve">, 2 példány a Vagyonkezelőt, </w:t>
      </w:r>
      <w:r>
        <w:t>2</w:t>
      </w:r>
      <w:r w:rsidRPr="00853710">
        <w:t xml:space="preserve"> példány az </w:t>
      </w:r>
      <w:r>
        <w:t xml:space="preserve">Önkormányzatot </w:t>
      </w:r>
      <w:r w:rsidRPr="00853710">
        <w:t>illeti meg.</w:t>
      </w:r>
    </w:p>
    <w:p w:rsidR="00EE5CAE" w:rsidRDefault="00EE5CAE" w:rsidP="00EE5CAE">
      <w:pPr>
        <w:tabs>
          <w:tab w:val="left" w:pos="5220"/>
        </w:tabs>
        <w:outlineLvl w:val="0"/>
      </w:pPr>
    </w:p>
    <w:p w:rsidR="00EE5CAE" w:rsidRPr="00EF1E01" w:rsidRDefault="00EE5CAE" w:rsidP="00EE5CAE">
      <w:pPr>
        <w:tabs>
          <w:tab w:val="center" w:pos="1800"/>
          <w:tab w:val="center" w:pos="6840"/>
        </w:tabs>
        <w:rPr>
          <w:b/>
          <w:bCs/>
        </w:rPr>
      </w:pPr>
      <w:r>
        <w:t>Budapest</w:t>
      </w:r>
      <w:r w:rsidRPr="00EF1E01">
        <w:t>, 201</w:t>
      </w:r>
      <w:r>
        <w:t>3. ……….</w:t>
      </w:r>
      <w:r w:rsidRPr="00EF1E01">
        <w:t>…………</w:t>
      </w:r>
      <w:r w:rsidRPr="00EF1E01">
        <w:tab/>
      </w:r>
      <w:r>
        <w:t>Tiszavasvári</w:t>
      </w:r>
      <w:r w:rsidRPr="00EF1E01">
        <w:t>, 201</w:t>
      </w:r>
      <w:r>
        <w:t>3</w:t>
      </w:r>
      <w:r w:rsidRPr="00EF1E01">
        <w:t>. …………………</w:t>
      </w:r>
    </w:p>
    <w:p w:rsidR="00EE5CAE" w:rsidRDefault="00EE5CAE" w:rsidP="00EE5CAE">
      <w:pPr>
        <w:tabs>
          <w:tab w:val="center" w:pos="1800"/>
          <w:tab w:val="center" w:pos="6840"/>
        </w:tabs>
        <w:rPr>
          <w:sz w:val="20"/>
          <w:szCs w:val="20"/>
        </w:rPr>
      </w:pPr>
    </w:p>
    <w:p w:rsidR="00EE5CAE" w:rsidRPr="00F6046D" w:rsidRDefault="00EE5CAE" w:rsidP="00EE5CAE">
      <w:pPr>
        <w:tabs>
          <w:tab w:val="center" w:pos="1800"/>
          <w:tab w:val="center" w:pos="6840"/>
        </w:tabs>
        <w:rPr>
          <w:sz w:val="20"/>
          <w:szCs w:val="20"/>
        </w:rPr>
      </w:pPr>
    </w:p>
    <w:tbl>
      <w:tblPr>
        <w:tblW w:w="10414" w:type="dxa"/>
        <w:tblInd w:w="-459" w:type="dxa"/>
        <w:tblLook w:val="01E0" w:firstRow="1" w:lastRow="1" w:firstColumn="1" w:lastColumn="1" w:noHBand="0" w:noVBand="0"/>
      </w:tblPr>
      <w:tblGrid>
        <w:gridCol w:w="4536"/>
        <w:gridCol w:w="425"/>
        <w:gridCol w:w="3696"/>
        <w:gridCol w:w="284"/>
        <w:gridCol w:w="1473"/>
      </w:tblGrid>
      <w:tr w:rsidR="00EE5CAE" w:rsidRPr="00EF1E01" w:rsidTr="00354473">
        <w:trPr>
          <w:gridAfter w:val="1"/>
          <w:wAfter w:w="1473" w:type="dxa"/>
        </w:trPr>
        <w:tc>
          <w:tcPr>
            <w:tcW w:w="4536" w:type="dxa"/>
          </w:tcPr>
          <w:p w:rsidR="00EE5CAE" w:rsidRPr="00EF1E01" w:rsidRDefault="00EE5CAE" w:rsidP="00354473">
            <w:pPr>
              <w:tabs>
                <w:tab w:val="center" w:pos="1800"/>
                <w:tab w:val="center" w:pos="6840"/>
              </w:tabs>
              <w:ind w:left="1168" w:hanging="1168"/>
            </w:pPr>
            <w:r>
              <w:t xml:space="preserve">     ……………………</w:t>
            </w:r>
            <w:r w:rsidRPr="00EF1E01">
              <w:t>...…..………….</w:t>
            </w:r>
          </w:p>
        </w:tc>
        <w:tc>
          <w:tcPr>
            <w:tcW w:w="4405" w:type="dxa"/>
            <w:gridSpan w:val="3"/>
          </w:tcPr>
          <w:p w:rsidR="00EE5CAE" w:rsidRPr="00EF1E01" w:rsidRDefault="00EE5CAE" w:rsidP="00354473">
            <w:pPr>
              <w:tabs>
                <w:tab w:val="center" w:pos="1800"/>
                <w:tab w:val="center" w:pos="6840"/>
              </w:tabs>
              <w:jc w:val="center"/>
            </w:pPr>
            <w:r>
              <w:t xml:space="preserve">                </w:t>
            </w:r>
            <w:r w:rsidRPr="00EF1E01">
              <w:t>……………………………….</w:t>
            </w:r>
          </w:p>
        </w:tc>
      </w:tr>
      <w:tr w:rsidR="00EE5CAE" w:rsidRPr="00EF1E01" w:rsidTr="00354473">
        <w:tc>
          <w:tcPr>
            <w:tcW w:w="4536" w:type="dxa"/>
          </w:tcPr>
          <w:p w:rsidR="00EE5CAE" w:rsidRDefault="00EE5CAE" w:rsidP="00354473">
            <w:pPr>
              <w:tabs>
                <w:tab w:val="center" w:pos="1800"/>
                <w:tab w:val="center" w:pos="6840"/>
              </w:tabs>
              <w:rPr>
                <w:b/>
                <w:bCs/>
              </w:rPr>
            </w:pPr>
          </w:p>
          <w:p w:rsidR="00EE5CAE" w:rsidRDefault="00EE5CAE" w:rsidP="00354473">
            <w:pPr>
              <w:tabs>
                <w:tab w:val="center" w:pos="1800"/>
                <w:tab w:val="center" w:pos="6840"/>
              </w:tabs>
              <w:rPr>
                <w:b/>
                <w:bCs/>
              </w:rPr>
            </w:pPr>
            <w:r>
              <w:rPr>
                <w:b/>
                <w:bCs/>
              </w:rPr>
              <w:t xml:space="preserve">   </w:t>
            </w:r>
            <w:r w:rsidRPr="00EF1E01">
              <w:rPr>
                <w:b/>
                <w:bCs/>
              </w:rPr>
              <w:t xml:space="preserve">Magyar Nemzeti Vagyonkezelő </w:t>
            </w:r>
            <w:proofErr w:type="spellStart"/>
            <w:r w:rsidRPr="00EF1E01">
              <w:rPr>
                <w:b/>
                <w:bCs/>
              </w:rPr>
              <w:t>Zrt</w:t>
            </w:r>
            <w:proofErr w:type="spellEnd"/>
            <w:r w:rsidRPr="00EF1E01">
              <w:rPr>
                <w:b/>
                <w:bCs/>
              </w:rPr>
              <w:t xml:space="preserve">. </w:t>
            </w:r>
          </w:p>
          <w:p w:rsidR="00EE5CAE" w:rsidRDefault="00EE5CAE" w:rsidP="00354473">
            <w:pPr>
              <w:tabs>
                <w:tab w:val="center" w:pos="1800"/>
                <w:tab w:val="center" w:pos="6840"/>
              </w:tabs>
              <w:rPr>
                <w:b/>
                <w:bCs/>
              </w:rPr>
            </w:pPr>
            <w:r>
              <w:rPr>
                <w:b/>
                <w:bCs/>
              </w:rPr>
              <w:t xml:space="preserve">                   tulajdonba vevő</w:t>
            </w:r>
          </w:p>
          <w:p w:rsidR="00EE5CAE" w:rsidRPr="00EF1E01" w:rsidRDefault="00EE5CAE" w:rsidP="00354473">
            <w:pPr>
              <w:tabs>
                <w:tab w:val="center" w:pos="1800"/>
                <w:tab w:val="center" w:pos="6840"/>
              </w:tabs>
            </w:pPr>
            <w:r>
              <w:rPr>
                <w:b/>
                <w:bCs/>
              </w:rPr>
              <w:t xml:space="preserve">   tulajdonosi joggyakorló képviseletében</w:t>
            </w:r>
          </w:p>
        </w:tc>
        <w:tc>
          <w:tcPr>
            <w:tcW w:w="5878" w:type="dxa"/>
            <w:gridSpan w:val="4"/>
          </w:tcPr>
          <w:p w:rsidR="00EE5CAE" w:rsidRDefault="00EE5CAE" w:rsidP="00354473">
            <w:pPr>
              <w:tabs>
                <w:tab w:val="center" w:pos="2444"/>
                <w:tab w:val="center" w:pos="6840"/>
              </w:tabs>
              <w:rPr>
                <w:b/>
                <w:bCs/>
              </w:rPr>
            </w:pPr>
            <w:r>
              <w:rPr>
                <w:b/>
                <w:bCs/>
              </w:rPr>
              <w:t xml:space="preserve">        </w:t>
            </w:r>
          </w:p>
          <w:p w:rsidR="00EE5CAE" w:rsidRDefault="00EE5CAE" w:rsidP="00354473">
            <w:pPr>
              <w:tabs>
                <w:tab w:val="center" w:pos="2444"/>
                <w:tab w:val="center" w:pos="6840"/>
              </w:tabs>
              <w:rPr>
                <w:b/>
                <w:bCs/>
              </w:rPr>
            </w:pPr>
            <w:r>
              <w:rPr>
                <w:b/>
                <w:bCs/>
              </w:rPr>
              <w:t xml:space="preserve">                     Tiszavasvári Önkormányzat </w:t>
            </w:r>
          </w:p>
          <w:p w:rsidR="00EE5CAE" w:rsidRPr="00EF1E01" w:rsidRDefault="00EE5CAE" w:rsidP="00354473">
            <w:pPr>
              <w:tabs>
                <w:tab w:val="center" w:pos="2444"/>
                <w:tab w:val="center" w:pos="6840"/>
              </w:tabs>
            </w:pPr>
            <w:r>
              <w:rPr>
                <w:b/>
                <w:bCs/>
              </w:rPr>
              <w:t xml:space="preserve">                              tulajdonba adó</w:t>
            </w:r>
          </w:p>
        </w:tc>
      </w:tr>
      <w:tr w:rsidR="00EE5CAE" w:rsidRPr="00EF1E01" w:rsidTr="00354473">
        <w:trPr>
          <w:gridAfter w:val="1"/>
          <w:wAfter w:w="1473" w:type="dxa"/>
        </w:trPr>
        <w:tc>
          <w:tcPr>
            <w:tcW w:w="4536" w:type="dxa"/>
          </w:tcPr>
          <w:p w:rsidR="00EE5CAE" w:rsidRPr="00EF1E01" w:rsidRDefault="00EE5CAE" w:rsidP="00354473">
            <w:pPr>
              <w:tabs>
                <w:tab w:val="center" w:pos="1800"/>
                <w:tab w:val="center" w:pos="6840"/>
              </w:tabs>
            </w:pPr>
          </w:p>
        </w:tc>
        <w:tc>
          <w:tcPr>
            <w:tcW w:w="4405" w:type="dxa"/>
            <w:gridSpan w:val="3"/>
          </w:tcPr>
          <w:p w:rsidR="00EE5CAE" w:rsidRDefault="00EE5CAE" w:rsidP="00354473">
            <w:pPr>
              <w:tabs>
                <w:tab w:val="center" w:pos="1800"/>
                <w:tab w:val="center" w:pos="6840"/>
              </w:tabs>
            </w:pPr>
          </w:p>
          <w:p w:rsidR="00EE5CAE" w:rsidRPr="00EF1E01" w:rsidRDefault="00EE5CAE" w:rsidP="00354473">
            <w:pPr>
              <w:tabs>
                <w:tab w:val="center" w:pos="1800"/>
                <w:tab w:val="center" w:pos="6840"/>
              </w:tabs>
            </w:pPr>
          </w:p>
        </w:tc>
      </w:tr>
      <w:tr w:rsidR="00EE5CAE" w:rsidRPr="00433CCD" w:rsidTr="00354473">
        <w:trPr>
          <w:gridAfter w:val="2"/>
          <w:wAfter w:w="1757" w:type="dxa"/>
        </w:trPr>
        <w:tc>
          <w:tcPr>
            <w:tcW w:w="4961" w:type="dxa"/>
            <w:gridSpan w:val="2"/>
          </w:tcPr>
          <w:p w:rsidR="00EE5CAE" w:rsidRPr="00433CCD" w:rsidRDefault="00EE5CAE" w:rsidP="00354473">
            <w:pPr>
              <w:tabs>
                <w:tab w:val="center" w:pos="6840"/>
              </w:tabs>
              <w:rPr>
                <w:b/>
                <w:bCs/>
              </w:rPr>
            </w:pPr>
            <w:r>
              <w:rPr>
                <w:b/>
                <w:bCs/>
              </w:rPr>
              <w:t xml:space="preserve">   </w:t>
            </w:r>
            <w:r w:rsidRPr="00F6046D">
              <w:rPr>
                <w:b/>
              </w:rPr>
              <w:t>dr.</w:t>
            </w:r>
            <w:r>
              <w:rPr>
                <w:b/>
              </w:rPr>
              <w:t xml:space="preserve"> Boncz </w:t>
            </w:r>
            <w:proofErr w:type="gramStart"/>
            <w:r>
              <w:rPr>
                <w:b/>
              </w:rPr>
              <w:t xml:space="preserve">Jenő            </w:t>
            </w:r>
            <w:r>
              <w:rPr>
                <w:b/>
                <w:bCs/>
              </w:rPr>
              <w:t>dr.</w:t>
            </w:r>
            <w:proofErr w:type="gramEnd"/>
            <w:r>
              <w:rPr>
                <w:b/>
                <w:bCs/>
              </w:rPr>
              <w:t xml:space="preserve"> Cseh Katalin</w:t>
            </w:r>
          </w:p>
        </w:tc>
        <w:tc>
          <w:tcPr>
            <w:tcW w:w="3696" w:type="dxa"/>
          </w:tcPr>
          <w:p w:rsidR="00EE5CAE" w:rsidRPr="003D1FBC" w:rsidRDefault="00EE5CAE" w:rsidP="00354473">
            <w:pPr>
              <w:tabs>
                <w:tab w:val="center" w:pos="1800"/>
                <w:tab w:val="center" w:pos="6840"/>
              </w:tabs>
              <w:jc w:val="center"/>
              <w:rPr>
                <w:b/>
                <w:bCs/>
              </w:rPr>
            </w:pPr>
            <w:r>
              <w:rPr>
                <w:b/>
                <w:bCs/>
              </w:rPr>
              <w:t xml:space="preserve">                 </w:t>
            </w:r>
            <w:r w:rsidRPr="003D1FBC">
              <w:rPr>
                <w:b/>
                <w:bCs/>
              </w:rPr>
              <w:t>dr. Fülöp Erik Sándor</w:t>
            </w:r>
          </w:p>
        </w:tc>
      </w:tr>
      <w:tr w:rsidR="00EE5CAE" w:rsidRPr="00EF1E01" w:rsidTr="00354473">
        <w:trPr>
          <w:gridAfter w:val="2"/>
          <w:wAfter w:w="1757" w:type="dxa"/>
          <w:trHeight w:val="373"/>
        </w:trPr>
        <w:tc>
          <w:tcPr>
            <w:tcW w:w="4961" w:type="dxa"/>
            <w:gridSpan w:val="2"/>
          </w:tcPr>
          <w:p w:rsidR="00EE5CAE" w:rsidRPr="00EF1E01" w:rsidRDefault="00EE5CAE" w:rsidP="00354473">
            <w:pPr>
              <w:tabs>
                <w:tab w:val="center" w:pos="6840"/>
              </w:tabs>
            </w:pPr>
            <w:r>
              <w:t xml:space="preserve">           </w:t>
            </w:r>
            <w:proofErr w:type="gramStart"/>
            <w:r>
              <w:t>igazgató             mb.</w:t>
            </w:r>
            <w:proofErr w:type="gramEnd"/>
            <w:r>
              <w:t xml:space="preserve"> igazgató-helyettes </w:t>
            </w:r>
          </w:p>
        </w:tc>
        <w:tc>
          <w:tcPr>
            <w:tcW w:w="3696" w:type="dxa"/>
          </w:tcPr>
          <w:p w:rsidR="00EE5CAE" w:rsidRPr="00EF1E01" w:rsidRDefault="00EE5CAE" w:rsidP="00354473">
            <w:pPr>
              <w:tabs>
                <w:tab w:val="center" w:pos="1800"/>
                <w:tab w:val="center" w:pos="6840"/>
              </w:tabs>
              <w:jc w:val="center"/>
            </w:pPr>
            <w:r>
              <w:t xml:space="preserve">              polgármester</w:t>
            </w:r>
          </w:p>
        </w:tc>
      </w:tr>
    </w:tbl>
    <w:p w:rsidR="00EE5CAE" w:rsidRPr="00EF1E01" w:rsidRDefault="00EE5CAE" w:rsidP="00EE5CAE">
      <w:pPr>
        <w:tabs>
          <w:tab w:val="center" w:pos="1800"/>
          <w:tab w:val="center" w:pos="6840"/>
        </w:tabs>
      </w:pPr>
    </w:p>
    <w:tbl>
      <w:tblPr>
        <w:tblW w:w="0" w:type="auto"/>
        <w:jc w:val="center"/>
        <w:tblLook w:val="01E0" w:firstRow="1" w:lastRow="1" w:firstColumn="1" w:lastColumn="1" w:noHBand="0" w:noVBand="0"/>
      </w:tblPr>
      <w:tblGrid>
        <w:gridCol w:w="4606"/>
        <w:gridCol w:w="4606"/>
      </w:tblGrid>
      <w:tr w:rsidR="00EE5CAE" w:rsidRPr="00EF1E01" w:rsidTr="00354473">
        <w:trPr>
          <w:jc w:val="center"/>
        </w:trPr>
        <w:tc>
          <w:tcPr>
            <w:tcW w:w="4606" w:type="dxa"/>
          </w:tcPr>
          <w:p w:rsidR="00EE5CAE" w:rsidRPr="00EF1E01" w:rsidRDefault="00EE5CAE" w:rsidP="00354473">
            <w:pPr>
              <w:tabs>
                <w:tab w:val="center" w:pos="1800"/>
                <w:tab w:val="center" w:pos="6840"/>
              </w:tabs>
            </w:pPr>
            <w:r w:rsidRPr="00EF1E01">
              <w:t xml:space="preserve">Az MNV </w:t>
            </w:r>
            <w:proofErr w:type="spellStart"/>
            <w:r w:rsidRPr="00EF1E01">
              <w:t>Zrt</w:t>
            </w:r>
            <w:proofErr w:type="spellEnd"/>
            <w:r w:rsidRPr="00EF1E01">
              <w:t xml:space="preserve">. részéről </w:t>
            </w:r>
            <w:proofErr w:type="spellStart"/>
            <w:r w:rsidRPr="00EF1E01">
              <w:t>ellenjegyzem</w:t>
            </w:r>
            <w:proofErr w:type="spellEnd"/>
            <w:r w:rsidRPr="00EF1E01">
              <w:t>:</w:t>
            </w:r>
          </w:p>
          <w:p w:rsidR="00EE5CAE" w:rsidRPr="00EF1E01" w:rsidRDefault="00EE5CAE" w:rsidP="00354473">
            <w:pPr>
              <w:tabs>
                <w:tab w:val="center" w:pos="1800"/>
                <w:tab w:val="center" w:pos="6840"/>
              </w:tabs>
            </w:pPr>
            <w:r>
              <w:t>Budapest</w:t>
            </w:r>
            <w:r w:rsidRPr="00EF1E01">
              <w:t xml:space="preserve">, </w:t>
            </w:r>
            <w:proofErr w:type="gramStart"/>
            <w:r w:rsidRPr="00EF1E01">
              <w:t>201</w:t>
            </w:r>
            <w:r>
              <w:t>3</w:t>
            </w:r>
            <w:r w:rsidRPr="00EF1E01">
              <w:t>. …</w:t>
            </w:r>
            <w:proofErr w:type="gramEnd"/>
            <w:r w:rsidRPr="00EF1E01">
              <w:t>…. hó……napján</w:t>
            </w:r>
          </w:p>
        </w:tc>
        <w:tc>
          <w:tcPr>
            <w:tcW w:w="4606" w:type="dxa"/>
          </w:tcPr>
          <w:p w:rsidR="00EE5CAE" w:rsidRPr="00EF1E01" w:rsidRDefault="00EE5CAE" w:rsidP="00354473">
            <w:pPr>
              <w:tabs>
                <w:tab w:val="center" w:pos="1800"/>
                <w:tab w:val="center" w:pos="6840"/>
              </w:tabs>
            </w:pPr>
            <w:r w:rsidRPr="00EF1E01">
              <w:t xml:space="preserve">Az </w:t>
            </w:r>
            <w:r>
              <w:t>Önkormányzat</w:t>
            </w:r>
            <w:r w:rsidRPr="00EF1E01">
              <w:t xml:space="preserve"> részéről </w:t>
            </w:r>
            <w:proofErr w:type="spellStart"/>
            <w:r w:rsidRPr="00EF1E01">
              <w:t>ellenjegyzem</w:t>
            </w:r>
            <w:proofErr w:type="spellEnd"/>
            <w:r w:rsidRPr="00EF1E01">
              <w:t>:</w:t>
            </w:r>
          </w:p>
          <w:p w:rsidR="00EE5CAE" w:rsidRPr="00EF1E01" w:rsidRDefault="00EE5CAE" w:rsidP="00354473">
            <w:pPr>
              <w:tabs>
                <w:tab w:val="center" w:pos="1800"/>
                <w:tab w:val="center" w:pos="6840"/>
              </w:tabs>
            </w:pPr>
            <w:r>
              <w:t>Tiszavasvári</w:t>
            </w:r>
            <w:r w:rsidRPr="00EF1E01">
              <w:t xml:space="preserve">, </w:t>
            </w:r>
            <w:proofErr w:type="gramStart"/>
            <w:r w:rsidRPr="00EF1E01">
              <w:t>201</w:t>
            </w:r>
            <w:r>
              <w:t>3</w:t>
            </w:r>
            <w:r w:rsidRPr="00EF1E01">
              <w:t>. ….</w:t>
            </w:r>
            <w:proofErr w:type="gramEnd"/>
            <w:r w:rsidRPr="00EF1E01">
              <w:t>..hó ……napján</w:t>
            </w:r>
          </w:p>
        </w:tc>
      </w:tr>
      <w:tr w:rsidR="00EE5CAE" w:rsidRPr="00EF1E01" w:rsidTr="00354473">
        <w:trPr>
          <w:jc w:val="center"/>
        </w:trPr>
        <w:tc>
          <w:tcPr>
            <w:tcW w:w="4606" w:type="dxa"/>
          </w:tcPr>
          <w:p w:rsidR="00EE5CAE" w:rsidRPr="00EF1E01" w:rsidRDefault="00EE5CAE" w:rsidP="00354473">
            <w:pPr>
              <w:tabs>
                <w:tab w:val="center" w:pos="1800"/>
                <w:tab w:val="center" w:pos="6840"/>
              </w:tabs>
            </w:pPr>
          </w:p>
          <w:p w:rsidR="00EE5CAE" w:rsidRPr="00EF1E01" w:rsidRDefault="00EE5CAE" w:rsidP="00354473">
            <w:pPr>
              <w:tabs>
                <w:tab w:val="center" w:pos="1800"/>
                <w:tab w:val="center" w:pos="6840"/>
              </w:tabs>
            </w:pPr>
            <w:r w:rsidRPr="00EF1E01">
              <w:t>………</w:t>
            </w:r>
            <w:r>
              <w:t>…………………</w:t>
            </w:r>
            <w:r w:rsidRPr="00EF1E01">
              <w:t>………</w:t>
            </w:r>
          </w:p>
        </w:tc>
        <w:tc>
          <w:tcPr>
            <w:tcW w:w="4606" w:type="dxa"/>
          </w:tcPr>
          <w:p w:rsidR="00EE5CAE" w:rsidRPr="00EF1E01" w:rsidRDefault="00EE5CAE" w:rsidP="00354473">
            <w:pPr>
              <w:tabs>
                <w:tab w:val="center" w:pos="1800"/>
                <w:tab w:val="center" w:pos="6840"/>
              </w:tabs>
            </w:pPr>
          </w:p>
          <w:p w:rsidR="00EE5CAE" w:rsidRPr="00EF1E01" w:rsidRDefault="00EE5CAE" w:rsidP="00354473">
            <w:pPr>
              <w:tabs>
                <w:tab w:val="center" w:pos="1800"/>
                <w:tab w:val="center" w:pos="6840"/>
              </w:tabs>
            </w:pPr>
            <w:r>
              <w:t xml:space="preserve">             </w:t>
            </w:r>
            <w:r w:rsidRPr="00EF1E01">
              <w:t>…………………………</w:t>
            </w:r>
          </w:p>
        </w:tc>
      </w:tr>
      <w:tr w:rsidR="00EE5CAE" w:rsidRPr="00EF1E01" w:rsidTr="00354473">
        <w:trPr>
          <w:jc w:val="center"/>
        </w:trPr>
        <w:tc>
          <w:tcPr>
            <w:tcW w:w="4606" w:type="dxa"/>
          </w:tcPr>
          <w:p w:rsidR="00EE5CAE" w:rsidRPr="00EF1E01" w:rsidRDefault="00EE5CAE" w:rsidP="00354473">
            <w:pPr>
              <w:tabs>
                <w:tab w:val="center" w:pos="1800"/>
                <w:tab w:val="center" w:pos="6840"/>
              </w:tabs>
            </w:pPr>
            <w:r>
              <w:t xml:space="preserve">                   jogtanácsos</w:t>
            </w:r>
          </w:p>
        </w:tc>
        <w:tc>
          <w:tcPr>
            <w:tcW w:w="4606" w:type="dxa"/>
          </w:tcPr>
          <w:p w:rsidR="00EE5CAE" w:rsidRPr="00EF1E01" w:rsidRDefault="00EE5CAE" w:rsidP="00354473">
            <w:pPr>
              <w:tabs>
                <w:tab w:val="center" w:pos="1800"/>
                <w:tab w:val="center" w:pos="6840"/>
              </w:tabs>
            </w:pPr>
            <w:r>
              <w:t xml:space="preserve">                         jogtanácsos</w:t>
            </w:r>
          </w:p>
        </w:tc>
      </w:tr>
    </w:tbl>
    <w:p w:rsidR="00EE5CAE" w:rsidRDefault="00EE5CAE" w:rsidP="00EE5CAE">
      <w:pPr>
        <w:tabs>
          <w:tab w:val="center" w:pos="1800"/>
          <w:tab w:val="center" w:pos="6840"/>
        </w:tabs>
        <w:rPr>
          <w:u w:val="single"/>
        </w:rPr>
      </w:pPr>
    </w:p>
    <w:p w:rsidR="00EE5CAE" w:rsidRPr="00853710" w:rsidRDefault="00EE5CAE" w:rsidP="00EE5CAE">
      <w:pPr>
        <w:tabs>
          <w:tab w:val="center" w:pos="1800"/>
          <w:tab w:val="center" w:pos="6840"/>
        </w:tabs>
        <w:jc w:val="center"/>
      </w:pPr>
      <w:r>
        <w:t>Budapest</w:t>
      </w:r>
      <w:r w:rsidRPr="00853710">
        <w:t xml:space="preserve">, </w:t>
      </w:r>
      <w:proofErr w:type="gramStart"/>
      <w:r w:rsidRPr="00853710">
        <w:t>201</w:t>
      </w:r>
      <w:r>
        <w:t>3</w:t>
      </w:r>
      <w:r w:rsidRPr="00853710">
        <w:t>. …</w:t>
      </w:r>
      <w:proofErr w:type="gramEnd"/>
      <w:r w:rsidRPr="00853710">
        <w:t>…………….</w:t>
      </w:r>
    </w:p>
    <w:p w:rsidR="00EE5CAE" w:rsidRDefault="00EE5CAE" w:rsidP="00EE5CAE">
      <w:pPr>
        <w:tabs>
          <w:tab w:val="center" w:pos="1980"/>
        </w:tabs>
        <w:jc w:val="center"/>
        <w:outlineLvl w:val="0"/>
        <w:rPr>
          <w:b/>
        </w:rPr>
      </w:pPr>
    </w:p>
    <w:p w:rsidR="00EE5CAE" w:rsidRPr="0022614D" w:rsidRDefault="00EE5CAE" w:rsidP="00EE5CAE">
      <w:pPr>
        <w:tabs>
          <w:tab w:val="center" w:pos="1980"/>
        </w:tabs>
        <w:jc w:val="center"/>
        <w:outlineLvl w:val="0"/>
        <w:rPr>
          <w:b/>
        </w:rPr>
      </w:pPr>
      <w:r>
        <w:rPr>
          <w:b/>
        </w:rPr>
        <w:t>Szociális és Gyermekvédelmi Főigazgatóság</w:t>
      </w:r>
    </w:p>
    <w:p w:rsidR="00EE5CAE" w:rsidRPr="0022614D" w:rsidRDefault="00EE5CAE" w:rsidP="00EE5CAE">
      <w:pPr>
        <w:tabs>
          <w:tab w:val="center" w:pos="1980"/>
        </w:tabs>
        <w:outlineLvl w:val="0"/>
        <w:rPr>
          <w:b/>
        </w:rPr>
      </w:pPr>
    </w:p>
    <w:p w:rsidR="00EE5CAE" w:rsidRPr="0022614D" w:rsidRDefault="00EE5CAE" w:rsidP="00EE5CAE">
      <w:pPr>
        <w:tabs>
          <w:tab w:val="center" w:pos="1980"/>
        </w:tabs>
        <w:outlineLvl w:val="0"/>
        <w:rPr>
          <w:b/>
        </w:rPr>
      </w:pPr>
    </w:p>
    <w:p w:rsidR="00EE5CAE" w:rsidRPr="0022614D" w:rsidDel="00934AFD" w:rsidRDefault="00EE5CAE" w:rsidP="00EE5CAE">
      <w:pPr>
        <w:tabs>
          <w:tab w:val="center" w:pos="1980"/>
        </w:tabs>
        <w:jc w:val="center"/>
        <w:outlineLvl w:val="0"/>
      </w:pPr>
      <w:r w:rsidRPr="0022614D">
        <w:t>……………………………………</w:t>
      </w:r>
    </w:p>
    <w:tbl>
      <w:tblPr>
        <w:tblW w:w="0" w:type="auto"/>
        <w:jc w:val="center"/>
        <w:tblInd w:w="38" w:type="dxa"/>
        <w:tblLook w:val="01E0" w:firstRow="1" w:lastRow="1" w:firstColumn="1" w:lastColumn="1" w:noHBand="0" w:noVBand="0"/>
      </w:tblPr>
      <w:tblGrid>
        <w:gridCol w:w="9162"/>
      </w:tblGrid>
      <w:tr w:rsidR="00EE5CAE" w:rsidRPr="0022614D" w:rsidTr="00354473">
        <w:trPr>
          <w:jc w:val="center"/>
        </w:trPr>
        <w:tc>
          <w:tcPr>
            <w:tcW w:w="9162" w:type="dxa"/>
          </w:tcPr>
          <w:p w:rsidR="00EE5CAE" w:rsidRPr="0022614D" w:rsidRDefault="00EE5CAE" w:rsidP="00354473">
            <w:pPr>
              <w:tabs>
                <w:tab w:val="center" w:pos="1800"/>
                <w:tab w:val="center" w:pos="6840"/>
              </w:tabs>
              <w:jc w:val="center"/>
              <w:rPr>
                <w:b/>
              </w:rPr>
            </w:pPr>
            <w:r>
              <w:rPr>
                <w:b/>
              </w:rPr>
              <w:t>Pintér Judit</w:t>
            </w:r>
          </w:p>
        </w:tc>
      </w:tr>
      <w:tr w:rsidR="00EE5CAE" w:rsidRPr="0022614D" w:rsidTr="00354473">
        <w:trPr>
          <w:jc w:val="center"/>
        </w:trPr>
        <w:tc>
          <w:tcPr>
            <w:tcW w:w="9162" w:type="dxa"/>
          </w:tcPr>
          <w:p w:rsidR="00EE5CAE" w:rsidRDefault="00EE5CAE" w:rsidP="00354473">
            <w:pPr>
              <w:tabs>
                <w:tab w:val="center" w:pos="1800"/>
                <w:tab w:val="center" w:pos="6840"/>
              </w:tabs>
              <w:jc w:val="center"/>
            </w:pPr>
            <w:r>
              <w:t>főigazgató</w:t>
            </w:r>
          </w:p>
          <w:p w:rsidR="00EE5CAE" w:rsidRDefault="00EE5CAE" w:rsidP="00354473">
            <w:pPr>
              <w:tabs>
                <w:tab w:val="center" w:pos="1800"/>
                <w:tab w:val="center" w:pos="6840"/>
              </w:tabs>
              <w:jc w:val="center"/>
            </w:pPr>
            <w:r w:rsidRPr="0022614D">
              <w:t>Vagyonkezelő</w:t>
            </w:r>
          </w:p>
          <w:p w:rsidR="00EE5CAE" w:rsidRDefault="00EE5CAE" w:rsidP="00354473">
            <w:pPr>
              <w:tabs>
                <w:tab w:val="center" w:pos="1800"/>
                <w:tab w:val="center" w:pos="6840"/>
              </w:tabs>
              <w:jc w:val="center"/>
            </w:pPr>
          </w:p>
          <w:p w:rsidR="00EE5CAE" w:rsidRDefault="00EE5CAE" w:rsidP="00354473">
            <w:pPr>
              <w:tabs>
                <w:tab w:val="center" w:pos="1800"/>
                <w:tab w:val="center" w:pos="6840"/>
              </w:tabs>
            </w:pPr>
            <w:r w:rsidRPr="0022614D">
              <w:t xml:space="preserve">A Vagyonkezelő részéről </w:t>
            </w:r>
            <w:proofErr w:type="spellStart"/>
            <w:r w:rsidRPr="0022614D">
              <w:t>ellenjegyzem</w:t>
            </w:r>
            <w:proofErr w:type="spellEnd"/>
            <w:proofErr w:type="gramStart"/>
            <w:r w:rsidRPr="0022614D">
              <w:t>:</w:t>
            </w:r>
            <w:r>
              <w:t xml:space="preserve">                   </w:t>
            </w:r>
            <w:r w:rsidRPr="0022614D">
              <w:t>A</w:t>
            </w:r>
            <w:proofErr w:type="gramEnd"/>
            <w:r w:rsidRPr="0022614D">
              <w:t xml:space="preserve"> Vagyonkezelő részéről </w:t>
            </w:r>
            <w:proofErr w:type="spellStart"/>
            <w:r w:rsidRPr="0022614D">
              <w:t>ellenjegyzem</w:t>
            </w:r>
            <w:proofErr w:type="spellEnd"/>
            <w:r w:rsidRPr="0022614D">
              <w:t>:</w:t>
            </w:r>
          </w:p>
        </w:tc>
      </w:tr>
    </w:tbl>
    <w:p w:rsidR="00EE5CAE" w:rsidRDefault="00EE5CAE" w:rsidP="00EE5CAE">
      <w:r>
        <w:t>Budapesten, 2013</w:t>
      </w:r>
      <w:r w:rsidRPr="0022614D">
        <w:t xml:space="preserve">. ……… hó…… </w:t>
      </w:r>
      <w:proofErr w:type="gramStart"/>
      <w:r w:rsidRPr="0022614D">
        <w:t>napján</w:t>
      </w:r>
      <w:proofErr w:type="gramEnd"/>
      <w:r>
        <w:t xml:space="preserve">                  Budapesten, 2013</w:t>
      </w:r>
      <w:r w:rsidRPr="0022614D">
        <w:t>. ……… hó…… napján</w:t>
      </w:r>
    </w:p>
    <w:p w:rsidR="00EE5CAE" w:rsidRDefault="00EE5CAE" w:rsidP="00EE5CAE"/>
    <w:p w:rsidR="00EE5CAE" w:rsidRDefault="00EE5CAE" w:rsidP="00EE5CAE">
      <w:r>
        <w:t xml:space="preserve">       </w:t>
      </w:r>
      <w:r w:rsidRPr="0022614D">
        <w:t>…………………………</w:t>
      </w:r>
      <w:r>
        <w:t xml:space="preserve">                                                  ………………………………..</w:t>
      </w:r>
    </w:p>
    <w:p w:rsidR="00EE5CAE" w:rsidRDefault="00EE5CAE" w:rsidP="00EE5CAE">
      <w:pPr>
        <w:tabs>
          <w:tab w:val="center" w:pos="1980"/>
        </w:tabs>
        <w:outlineLvl w:val="0"/>
      </w:pPr>
      <w:r>
        <w:lastRenderedPageBreak/>
        <w:t xml:space="preserve">              </w:t>
      </w:r>
      <w:proofErr w:type="gramStart"/>
      <w:r w:rsidRPr="0022614D">
        <w:t>jogtanácsos</w:t>
      </w:r>
      <w:proofErr w:type="gramEnd"/>
      <w:r>
        <w:tab/>
      </w:r>
      <w:r>
        <w:tab/>
      </w:r>
      <w:r>
        <w:tab/>
      </w:r>
      <w:r>
        <w:tab/>
      </w:r>
      <w:r>
        <w:tab/>
      </w:r>
      <w:r>
        <w:tab/>
        <w:t xml:space="preserve">                       gazdasági vezető</w:t>
      </w:r>
    </w:p>
    <w:p w:rsidR="00EE5CAE" w:rsidRDefault="00EE5CAE" w:rsidP="00EE5CAE">
      <w:pPr>
        <w:tabs>
          <w:tab w:val="center" w:pos="1980"/>
        </w:tabs>
        <w:outlineLvl w:val="0"/>
      </w:pPr>
    </w:p>
    <w:p w:rsidR="00EE5CAE" w:rsidRPr="007D68FF" w:rsidRDefault="00EE5CAE" w:rsidP="00EE5CAE">
      <w:pPr>
        <w:tabs>
          <w:tab w:val="center" w:pos="1800"/>
          <w:tab w:val="center" w:pos="6840"/>
        </w:tabs>
        <w:rPr>
          <w:sz w:val="20"/>
          <w:szCs w:val="20"/>
          <w:u w:val="single"/>
        </w:rPr>
      </w:pPr>
      <w:r w:rsidRPr="007D68FF">
        <w:rPr>
          <w:sz w:val="20"/>
          <w:szCs w:val="20"/>
          <w:u w:val="single"/>
        </w:rPr>
        <w:t>Melléklet:</w:t>
      </w:r>
    </w:p>
    <w:p w:rsidR="00EE5CAE" w:rsidRPr="00296855" w:rsidRDefault="00EE5CAE" w:rsidP="00EE5CAE">
      <w:pPr>
        <w:ind w:left="786"/>
        <w:rPr>
          <w:sz w:val="20"/>
          <w:szCs w:val="20"/>
        </w:rPr>
      </w:pPr>
    </w:p>
    <w:p w:rsidR="00EE5CAE" w:rsidRPr="00145321" w:rsidRDefault="00EE5CAE" w:rsidP="00EE5CAE">
      <w:pPr>
        <w:numPr>
          <w:ilvl w:val="0"/>
          <w:numId w:val="1"/>
        </w:numPr>
        <w:suppressAutoHyphens w:val="0"/>
      </w:pPr>
      <w:r>
        <w:rPr>
          <w:sz w:val="20"/>
          <w:szCs w:val="20"/>
        </w:rPr>
        <w:t>ingóságok listája</w:t>
      </w:r>
    </w:p>
    <w:p w:rsidR="00EE5CAE" w:rsidRPr="00C51F29" w:rsidRDefault="00EE5CAE" w:rsidP="00EE5CAE">
      <w:pPr>
        <w:numPr>
          <w:ilvl w:val="0"/>
          <w:numId w:val="1"/>
        </w:numPr>
        <w:suppressAutoHyphens w:val="0"/>
      </w:pPr>
      <w:r>
        <w:rPr>
          <w:sz w:val="20"/>
          <w:szCs w:val="20"/>
        </w:rPr>
        <w:t>eszközkartonok</w:t>
      </w:r>
    </w:p>
    <w:p w:rsidR="00EE5CAE" w:rsidRPr="00145321" w:rsidRDefault="00EE5CAE" w:rsidP="00EE5CAE">
      <w:pPr>
        <w:numPr>
          <w:ilvl w:val="0"/>
          <w:numId w:val="1"/>
        </w:numPr>
        <w:suppressAutoHyphens w:val="0"/>
      </w:pPr>
      <w:r>
        <w:rPr>
          <w:sz w:val="20"/>
          <w:szCs w:val="20"/>
        </w:rPr>
        <w:t>vagyont érintő szerződések tételes kimutatása</w:t>
      </w:r>
    </w:p>
    <w:p w:rsidR="00EE5CAE" w:rsidRDefault="00EE5CAE" w:rsidP="00EE5CAE"/>
    <w:p w:rsidR="00EE5CAE" w:rsidRPr="009F5254" w:rsidRDefault="00EE5CAE" w:rsidP="00EE5CAE">
      <w:pPr>
        <w:pStyle w:val="Alaprtelmezett"/>
        <w:spacing w:after="0" w:line="240" w:lineRule="auto"/>
        <w:jc w:val="both"/>
        <w:rPr>
          <w:rFonts w:ascii="Times New Roman" w:hAnsi="Times New Roman" w:cs="Times New Roman"/>
          <w:b/>
          <w:sz w:val="24"/>
          <w:szCs w:val="24"/>
        </w:rPr>
      </w:pPr>
      <w:r w:rsidRPr="009F5254">
        <w:rPr>
          <w:rFonts w:ascii="Times New Roman" w:hAnsi="Times New Roman" w:cs="Times New Roman"/>
          <w:b/>
          <w:sz w:val="24"/>
          <w:szCs w:val="24"/>
        </w:rPr>
        <w:t>Záradék:</w:t>
      </w:r>
    </w:p>
    <w:p w:rsidR="00EE5CAE" w:rsidRPr="009F5254" w:rsidRDefault="00EE5CAE" w:rsidP="00EE5CAE">
      <w:pPr>
        <w:pStyle w:val="Alaprtelmezett"/>
        <w:spacing w:after="0" w:line="240" w:lineRule="auto"/>
        <w:jc w:val="both"/>
        <w:rPr>
          <w:rFonts w:ascii="Times New Roman" w:hAnsi="Times New Roman" w:cs="Times New Roman"/>
          <w:sz w:val="24"/>
          <w:szCs w:val="24"/>
        </w:rPr>
      </w:pPr>
      <w:r w:rsidRPr="009F5254">
        <w:rPr>
          <w:rFonts w:ascii="Times New Roman" w:hAnsi="Times New Roman" w:cs="Times New Roman"/>
          <w:sz w:val="24"/>
          <w:szCs w:val="24"/>
        </w:rPr>
        <w:t>Az Emberi Erőforrások Minisztériuma állami vezetőjeként az Emberi Erőforrások Minisztériuma Szervezeti és Működési Szabályzatáról szóló 4/2013. (I.31.) EMMI utasítás 57. § e) és i) pontja alapján a miniszter által átruházott hatáskörben a vagyonkezelői jog közös megegyezéssel történő megszüntetésével, illetve ennek megfelelően a vagyonkezelési szerződés módosításával egyetértek.</w:t>
      </w:r>
    </w:p>
    <w:p w:rsidR="00EE5CAE" w:rsidRPr="009F5254" w:rsidRDefault="00EE5CAE" w:rsidP="00EE5CAE">
      <w:pPr>
        <w:pStyle w:val="Alaprtelmezett"/>
        <w:spacing w:after="0" w:line="240" w:lineRule="auto"/>
        <w:jc w:val="both"/>
        <w:rPr>
          <w:rFonts w:ascii="Times New Roman" w:hAnsi="Times New Roman" w:cs="Times New Roman"/>
          <w:sz w:val="24"/>
          <w:szCs w:val="24"/>
        </w:rPr>
      </w:pPr>
    </w:p>
    <w:p w:rsidR="00EE5CAE" w:rsidRPr="009F5254" w:rsidRDefault="00EE5CAE" w:rsidP="00EE5CAE">
      <w:pPr>
        <w:pStyle w:val="Alaprtelmezett"/>
        <w:spacing w:after="0" w:line="240" w:lineRule="auto"/>
        <w:jc w:val="both"/>
        <w:rPr>
          <w:rFonts w:ascii="Times New Roman" w:hAnsi="Times New Roman" w:cs="Times New Roman"/>
          <w:sz w:val="24"/>
          <w:szCs w:val="24"/>
        </w:rPr>
      </w:pPr>
      <w:r w:rsidRPr="009F5254">
        <w:rPr>
          <w:rFonts w:ascii="Times New Roman" w:hAnsi="Times New Roman" w:cs="Times New Roman"/>
          <w:sz w:val="24"/>
          <w:szCs w:val="24"/>
        </w:rPr>
        <w:t>Budapest, 2013.</w:t>
      </w:r>
      <w:proofErr w:type="gramStart"/>
      <w:r w:rsidRPr="009F5254">
        <w:rPr>
          <w:rFonts w:ascii="Times New Roman" w:hAnsi="Times New Roman" w:cs="Times New Roman"/>
          <w:sz w:val="24"/>
          <w:szCs w:val="24"/>
        </w:rPr>
        <w:t>………………</w:t>
      </w:r>
      <w:proofErr w:type="gramEnd"/>
      <w:r w:rsidRPr="009F5254">
        <w:rPr>
          <w:rFonts w:ascii="Times New Roman" w:hAnsi="Times New Roman" w:cs="Times New Roman"/>
          <w:sz w:val="24"/>
          <w:szCs w:val="24"/>
        </w:rPr>
        <w:t xml:space="preserve"> „…..”</w:t>
      </w:r>
    </w:p>
    <w:p w:rsidR="00EE5CAE" w:rsidRPr="009F5254" w:rsidRDefault="00EE5CAE" w:rsidP="00EE5CAE">
      <w:pPr>
        <w:pStyle w:val="Alaprtelmezett"/>
        <w:spacing w:after="0" w:line="240" w:lineRule="auto"/>
        <w:ind w:left="4956"/>
        <w:jc w:val="center"/>
        <w:rPr>
          <w:rFonts w:ascii="Times New Roman" w:hAnsi="Times New Roman" w:cs="Times New Roman"/>
          <w:sz w:val="24"/>
          <w:szCs w:val="24"/>
        </w:rPr>
      </w:pPr>
      <w:proofErr w:type="gramStart"/>
      <w:r w:rsidRPr="009F5254">
        <w:rPr>
          <w:rFonts w:ascii="Times New Roman" w:hAnsi="Times New Roman" w:cs="Times New Roman"/>
          <w:sz w:val="24"/>
          <w:szCs w:val="24"/>
        </w:rPr>
        <w:t>dr.</w:t>
      </w:r>
      <w:proofErr w:type="gramEnd"/>
      <w:r w:rsidRPr="009F5254">
        <w:rPr>
          <w:rFonts w:ascii="Times New Roman" w:hAnsi="Times New Roman" w:cs="Times New Roman"/>
          <w:sz w:val="24"/>
          <w:szCs w:val="24"/>
        </w:rPr>
        <w:t xml:space="preserve"> Bathó Ferenc</w:t>
      </w:r>
    </w:p>
    <w:p w:rsidR="00EE5CAE" w:rsidRPr="009F5254" w:rsidRDefault="00EE5CAE" w:rsidP="00EE5CAE">
      <w:pPr>
        <w:pStyle w:val="Alaprtelmezett"/>
        <w:spacing w:after="0" w:line="240" w:lineRule="auto"/>
        <w:ind w:left="4956"/>
        <w:jc w:val="center"/>
        <w:rPr>
          <w:rFonts w:ascii="Times New Roman" w:hAnsi="Times New Roman" w:cs="Times New Roman"/>
          <w:sz w:val="24"/>
          <w:szCs w:val="24"/>
        </w:rPr>
      </w:pPr>
      <w:proofErr w:type="gramStart"/>
      <w:r w:rsidRPr="009F5254">
        <w:rPr>
          <w:rFonts w:ascii="Times New Roman" w:hAnsi="Times New Roman" w:cs="Times New Roman"/>
          <w:sz w:val="24"/>
          <w:szCs w:val="24"/>
        </w:rPr>
        <w:t>helyettes</w:t>
      </w:r>
      <w:proofErr w:type="gramEnd"/>
      <w:r w:rsidRPr="009F5254">
        <w:rPr>
          <w:rFonts w:ascii="Times New Roman" w:hAnsi="Times New Roman" w:cs="Times New Roman"/>
          <w:sz w:val="24"/>
          <w:szCs w:val="24"/>
        </w:rPr>
        <w:t xml:space="preserve"> államtitkár</w:t>
      </w:r>
    </w:p>
    <w:p w:rsidR="00463D3A" w:rsidRDefault="000C1DDC" w:rsidP="00EE5CAE">
      <w:pPr>
        <w:pStyle w:val="Alaprtelmezett"/>
        <w:spacing w:after="0" w:line="240" w:lineRule="auto"/>
        <w:ind w:left="4956"/>
        <w:jc w:val="center"/>
        <w:rPr>
          <w:rFonts w:ascii="Times New Roman" w:hAnsi="Times New Roman" w:cs="Times New Roman"/>
          <w:sz w:val="24"/>
          <w:szCs w:val="24"/>
        </w:rPr>
        <w:sectPr w:rsidR="00463D3A">
          <w:pgSz w:w="11906" w:h="16838"/>
          <w:pgMar w:top="1417" w:right="1417" w:bottom="1417" w:left="1417" w:header="708" w:footer="708" w:gutter="0"/>
          <w:cols w:space="708"/>
          <w:docGrid w:linePitch="360"/>
        </w:sectPr>
      </w:pPr>
      <w:r>
        <w:rPr>
          <w:rFonts w:ascii="Times New Roman" w:hAnsi="Times New Roman" w:cs="Times New Roman"/>
          <w:sz w:val="24"/>
          <w:szCs w:val="24"/>
        </w:rPr>
        <w:t>Emberi Erőforrások Minisztérium</w:t>
      </w:r>
    </w:p>
    <w:p w:rsidR="0001333B" w:rsidRDefault="0001333B" w:rsidP="00EE5CAE"/>
    <w:p w:rsidR="0001333B" w:rsidRDefault="0001333B" w:rsidP="0001333B">
      <w:pPr>
        <w:pStyle w:val="Listaszerbekezds"/>
        <w:numPr>
          <w:ilvl w:val="0"/>
          <w:numId w:val="4"/>
        </w:numPr>
      </w:pPr>
      <w:r>
        <w:t>/számú melléklet</w:t>
      </w:r>
    </w:p>
    <w:tbl>
      <w:tblPr>
        <w:tblW w:w="14381" w:type="dxa"/>
        <w:tblInd w:w="55" w:type="dxa"/>
        <w:tblCellMar>
          <w:left w:w="70" w:type="dxa"/>
          <w:right w:w="70" w:type="dxa"/>
        </w:tblCellMar>
        <w:tblLook w:val="04A0" w:firstRow="1" w:lastRow="0" w:firstColumn="1" w:lastColumn="0" w:noHBand="0" w:noVBand="1"/>
      </w:tblPr>
      <w:tblGrid>
        <w:gridCol w:w="679"/>
        <w:gridCol w:w="2240"/>
        <w:gridCol w:w="962"/>
        <w:gridCol w:w="840"/>
        <w:gridCol w:w="1073"/>
        <w:gridCol w:w="590"/>
        <w:gridCol w:w="1040"/>
        <w:gridCol w:w="1020"/>
        <w:gridCol w:w="385"/>
        <w:gridCol w:w="607"/>
        <w:gridCol w:w="1040"/>
        <w:gridCol w:w="1040"/>
        <w:gridCol w:w="885"/>
        <w:gridCol w:w="1040"/>
        <w:gridCol w:w="940"/>
      </w:tblGrid>
      <w:tr w:rsidR="00463D3A" w:rsidRPr="0001333B" w:rsidTr="00463D3A">
        <w:trPr>
          <w:trHeight w:val="255"/>
        </w:trPr>
        <w:tc>
          <w:tcPr>
            <w:tcW w:w="679" w:type="dxa"/>
            <w:tcBorders>
              <w:top w:val="nil"/>
              <w:left w:val="nil"/>
              <w:bottom w:val="nil"/>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proofErr w:type="spellStart"/>
            <w:r w:rsidRPr="0001333B">
              <w:rPr>
                <w:sz w:val="20"/>
                <w:szCs w:val="20"/>
                <w:lang w:eastAsia="hu-HU"/>
              </w:rPr>
              <w:t>Leltsz</w:t>
            </w:r>
            <w:proofErr w:type="spellEnd"/>
            <w:r w:rsidRPr="0001333B">
              <w:rPr>
                <w:sz w:val="20"/>
                <w:szCs w:val="20"/>
                <w:lang w:eastAsia="hu-HU"/>
              </w:rPr>
              <w:t>.</w:t>
            </w:r>
          </w:p>
        </w:tc>
        <w:tc>
          <w:tcPr>
            <w:tcW w:w="2240" w:type="dxa"/>
            <w:tcBorders>
              <w:top w:val="nil"/>
              <w:left w:val="nil"/>
              <w:bottom w:val="nil"/>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Megnevezés</w:t>
            </w:r>
          </w:p>
        </w:tc>
        <w:tc>
          <w:tcPr>
            <w:tcW w:w="962" w:type="dxa"/>
            <w:tcBorders>
              <w:top w:val="nil"/>
              <w:left w:val="nil"/>
              <w:bottom w:val="nil"/>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Br</w:t>
            </w:r>
            <w:proofErr w:type="gramStart"/>
            <w:r w:rsidRPr="0001333B">
              <w:rPr>
                <w:sz w:val="20"/>
                <w:szCs w:val="20"/>
                <w:lang w:eastAsia="hu-HU"/>
              </w:rPr>
              <w:t>.ért</w:t>
            </w:r>
            <w:proofErr w:type="gramEnd"/>
            <w:r w:rsidRPr="0001333B">
              <w:rPr>
                <w:sz w:val="20"/>
                <w:szCs w:val="20"/>
                <w:lang w:eastAsia="hu-HU"/>
              </w:rPr>
              <w:t>.szla</w:t>
            </w:r>
            <w:proofErr w:type="spellEnd"/>
          </w:p>
        </w:tc>
        <w:tc>
          <w:tcPr>
            <w:tcW w:w="840" w:type="dxa"/>
            <w:tcBorders>
              <w:top w:val="nil"/>
              <w:left w:val="nil"/>
              <w:bottom w:val="nil"/>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xml:space="preserve">Écs. </w:t>
            </w:r>
            <w:proofErr w:type="spellStart"/>
            <w:r w:rsidRPr="0001333B">
              <w:rPr>
                <w:sz w:val="20"/>
                <w:szCs w:val="20"/>
                <w:lang w:eastAsia="hu-HU"/>
              </w:rPr>
              <w:t>Szla</w:t>
            </w:r>
            <w:proofErr w:type="spellEnd"/>
          </w:p>
        </w:tc>
        <w:tc>
          <w:tcPr>
            <w:tcW w:w="1073" w:type="dxa"/>
            <w:tcBorders>
              <w:top w:val="nil"/>
              <w:left w:val="nil"/>
              <w:bottom w:val="nil"/>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Szakfeladat</w:t>
            </w:r>
          </w:p>
        </w:tc>
        <w:tc>
          <w:tcPr>
            <w:tcW w:w="590" w:type="dxa"/>
            <w:tcBorders>
              <w:top w:val="nil"/>
              <w:left w:val="nil"/>
              <w:bottom w:val="nil"/>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proofErr w:type="spellStart"/>
            <w:r w:rsidRPr="0001333B">
              <w:rPr>
                <w:sz w:val="20"/>
                <w:szCs w:val="20"/>
                <w:lang w:eastAsia="hu-HU"/>
              </w:rPr>
              <w:t>Egys</w:t>
            </w:r>
            <w:proofErr w:type="spellEnd"/>
            <w:r w:rsidRPr="0001333B">
              <w:rPr>
                <w:sz w:val="20"/>
                <w:szCs w:val="20"/>
                <w:lang w:eastAsia="hu-HU"/>
              </w:rPr>
              <w:t>.</w:t>
            </w:r>
          </w:p>
        </w:tc>
        <w:tc>
          <w:tcPr>
            <w:tcW w:w="1040" w:type="dxa"/>
            <w:tcBorders>
              <w:top w:val="nil"/>
              <w:left w:val="nil"/>
              <w:bottom w:val="nil"/>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proofErr w:type="spellStart"/>
            <w:r w:rsidRPr="0001333B">
              <w:rPr>
                <w:sz w:val="20"/>
                <w:szCs w:val="20"/>
                <w:lang w:eastAsia="hu-HU"/>
              </w:rPr>
              <w:t>Akt.idő</w:t>
            </w:r>
            <w:proofErr w:type="spellEnd"/>
          </w:p>
        </w:tc>
        <w:tc>
          <w:tcPr>
            <w:tcW w:w="1020" w:type="dxa"/>
            <w:tcBorders>
              <w:top w:val="nil"/>
              <w:left w:val="nil"/>
              <w:bottom w:val="nil"/>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Leírás ideje</w:t>
            </w:r>
          </w:p>
        </w:tc>
        <w:tc>
          <w:tcPr>
            <w:tcW w:w="385" w:type="dxa"/>
            <w:tcBorders>
              <w:top w:val="nil"/>
              <w:left w:val="nil"/>
              <w:bottom w:val="nil"/>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Db</w:t>
            </w:r>
          </w:p>
        </w:tc>
        <w:tc>
          <w:tcPr>
            <w:tcW w:w="607" w:type="dxa"/>
            <w:tcBorders>
              <w:top w:val="nil"/>
              <w:left w:val="nil"/>
              <w:bottom w:val="nil"/>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Kulcs</w:t>
            </w:r>
          </w:p>
        </w:tc>
        <w:tc>
          <w:tcPr>
            <w:tcW w:w="1040" w:type="dxa"/>
            <w:tcBorders>
              <w:top w:val="nil"/>
              <w:left w:val="nil"/>
              <w:bottom w:val="nil"/>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Br</w:t>
            </w:r>
            <w:proofErr w:type="gramStart"/>
            <w:r w:rsidRPr="0001333B">
              <w:rPr>
                <w:sz w:val="20"/>
                <w:szCs w:val="20"/>
                <w:lang w:eastAsia="hu-HU"/>
              </w:rPr>
              <w:t>.érték</w:t>
            </w:r>
            <w:proofErr w:type="spellEnd"/>
            <w:proofErr w:type="gramEnd"/>
          </w:p>
        </w:tc>
        <w:tc>
          <w:tcPr>
            <w:tcW w:w="1040" w:type="dxa"/>
            <w:tcBorders>
              <w:top w:val="nil"/>
              <w:left w:val="nil"/>
              <w:bottom w:val="nil"/>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Eddig</w:t>
            </w:r>
            <w:proofErr w:type="gramStart"/>
            <w:r w:rsidRPr="0001333B">
              <w:rPr>
                <w:sz w:val="20"/>
                <w:szCs w:val="20"/>
                <w:lang w:eastAsia="hu-HU"/>
              </w:rPr>
              <w:t>.Écs</w:t>
            </w:r>
            <w:proofErr w:type="spellEnd"/>
            <w:proofErr w:type="gramEnd"/>
          </w:p>
        </w:tc>
        <w:tc>
          <w:tcPr>
            <w:tcW w:w="885" w:type="dxa"/>
            <w:tcBorders>
              <w:top w:val="nil"/>
              <w:left w:val="nil"/>
              <w:bottom w:val="nil"/>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I.név</w:t>
            </w:r>
            <w:proofErr w:type="gramStart"/>
            <w:r w:rsidRPr="0001333B">
              <w:rPr>
                <w:sz w:val="20"/>
                <w:szCs w:val="20"/>
                <w:lang w:eastAsia="hu-HU"/>
              </w:rPr>
              <w:t>.Écs</w:t>
            </w:r>
            <w:proofErr w:type="spellEnd"/>
            <w:proofErr w:type="gramEnd"/>
          </w:p>
        </w:tc>
        <w:tc>
          <w:tcPr>
            <w:tcW w:w="1040" w:type="dxa"/>
            <w:tcBorders>
              <w:top w:val="nil"/>
              <w:left w:val="nil"/>
              <w:bottom w:val="nil"/>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Elsz</w:t>
            </w:r>
            <w:proofErr w:type="gramStart"/>
            <w:r w:rsidRPr="0001333B">
              <w:rPr>
                <w:sz w:val="20"/>
                <w:szCs w:val="20"/>
                <w:lang w:eastAsia="hu-HU"/>
              </w:rPr>
              <w:t>.Écs</w:t>
            </w:r>
            <w:proofErr w:type="spellEnd"/>
            <w:proofErr w:type="gramEnd"/>
          </w:p>
        </w:tc>
        <w:tc>
          <w:tcPr>
            <w:tcW w:w="940" w:type="dxa"/>
            <w:tcBorders>
              <w:top w:val="nil"/>
              <w:left w:val="nil"/>
              <w:bottom w:val="nil"/>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Nettó ért.</w:t>
            </w:r>
          </w:p>
        </w:tc>
      </w:tr>
      <w:tr w:rsidR="00463D3A" w:rsidRPr="0001333B" w:rsidTr="00463D3A">
        <w:trPr>
          <w:trHeight w:val="255"/>
        </w:trPr>
        <w:tc>
          <w:tcPr>
            <w:tcW w:w="679"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63</w:t>
            </w:r>
          </w:p>
        </w:tc>
        <w:tc>
          <w:tcPr>
            <w:tcW w:w="2240"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1040"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885"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940" w:type="dxa"/>
            <w:tcBorders>
              <w:top w:val="single" w:sz="4" w:space="0" w:color="auto"/>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64</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65</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66</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67</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68</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w:t>
            </w:r>
            <w:proofErr w:type="spellEnd"/>
            <w:proofErr w:type="gramStart"/>
            <w:r w:rsidRPr="0001333B">
              <w:rPr>
                <w:sz w:val="20"/>
                <w:szCs w:val="20"/>
                <w:lang w:eastAsia="hu-HU"/>
              </w:rPr>
              <w:t>,</w:t>
            </w:r>
            <w:proofErr w:type="spellStart"/>
            <w:r w:rsidRPr="0001333B">
              <w:rPr>
                <w:sz w:val="20"/>
                <w:szCs w:val="20"/>
                <w:lang w:eastAsia="hu-HU"/>
              </w:rPr>
              <w:t>haz</w:t>
            </w:r>
            <w:proofErr w:type="spellEnd"/>
            <w:proofErr w:type="gram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69</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70</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71</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72</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20 563</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73</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74</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proofErr w:type="spellStart"/>
            <w:r w:rsidRPr="0001333B">
              <w:rPr>
                <w:sz w:val="20"/>
                <w:szCs w:val="20"/>
                <w:lang w:eastAsia="hu-HU"/>
              </w:rPr>
              <w:t>butor</w:t>
            </w:r>
            <w:proofErr w:type="spellEnd"/>
            <w:r w:rsidRPr="0001333B">
              <w:rPr>
                <w:sz w:val="20"/>
                <w:szCs w:val="20"/>
                <w:lang w:eastAsia="hu-HU"/>
              </w:rPr>
              <w:t xml:space="preserve"> </w:t>
            </w:r>
            <w:proofErr w:type="spellStart"/>
            <w:r w:rsidRPr="0001333B">
              <w:rPr>
                <w:sz w:val="20"/>
                <w:szCs w:val="20"/>
                <w:lang w:eastAsia="hu-HU"/>
              </w:rPr>
              <w:t>szenv.bet.haz</w:t>
            </w:r>
            <w:proofErr w:type="spellEnd"/>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20 564</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r w:rsidR="00463D3A" w:rsidRPr="0001333B" w:rsidTr="00463D3A">
        <w:trPr>
          <w:trHeight w:val="255"/>
        </w:trPr>
        <w:tc>
          <w:tcPr>
            <w:tcW w:w="679"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86</w:t>
            </w:r>
          </w:p>
        </w:tc>
        <w:tc>
          <w:tcPr>
            <w:tcW w:w="22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Konvektor</w:t>
            </w:r>
          </w:p>
        </w:tc>
        <w:tc>
          <w:tcPr>
            <w:tcW w:w="962"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1311922</w:t>
            </w:r>
          </w:p>
        </w:tc>
        <w:tc>
          <w:tcPr>
            <w:tcW w:w="8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1312122</w:t>
            </w:r>
          </w:p>
        </w:tc>
        <w:tc>
          <w:tcPr>
            <w:tcW w:w="1073"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872002-1</w:t>
            </w:r>
          </w:p>
        </w:tc>
        <w:tc>
          <w:tcPr>
            <w:tcW w:w="59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130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2007.12.13</w:t>
            </w:r>
          </w:p>
        </w:tc>
        <w:tc>
          <w:tcPr>
            <w:tcW w:w="102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3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1</w:t>
            </w:r>
          </w:p>
        </w:tc>
        <w:tc>
          <w:tcPr>
            <w:tcW w:w="607"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center"/>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12 000</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12 000</w:t>
            </w:r>
          </w:p>
        </w:tc>
        <w:tc>
          <w:tcPr>
            <w:tcW w:w="885"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rPr>
                <w:sz w:val="20"/>
                <w:szCs w:val="20"/>
                <w:lang w:eastAsia="hu-HU"/>
              </w:rPr>
            </w:pPr>
            <w:r w:rsidRPr="0001333B">
              <w:rPr>
                <w:sz w:val="20"/>
                <w:szCs w:val="20"/>
                <w:lang w:eastAsia="hu-HU"/>
              </w:rPr>
              <w:t> </w:t>
            </w:r>
          </w:p>
        </w:tc>
        <w:tc>
          <w:tcPr>
            <w:tcW w:w="10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12 000</w:t>
            </w:r>
          </w:p>
        </w:tc>
        <w:tc>
          <w:tcPr>
            <w:tcW w:w="940" w:type="dxa"/>
            <w:tcBorders>
              <w:top w:val="nil"/>
              <w:left w:val="nil"/>
              <w:bottom w:val="single" w:sz="4" w:space="0" w:color="auto"/>
              <w:right w:val="nil"/>
            </w:tcBorders>
            <w:shd w:val="clear" w:color="auto" w:fill="auto"/>
            <w:noWrap/>
            <w:vAlign w:val="bottom"/>
            <w:hideMark/>
          </w:tcPr>
          <w:p w:rsidR="00463D3A" w:rsidRPr="0001333B" w:rsidRDefault="00463D3A" w:rsidP="0001333B">
            <w:pPr>
              <w:suppressAutoHyphens w:val="0"/>
              <w:jc w:val="right"/>
              <w:rPr>
                <w:sz w:val="20"/>
                <w:szCs w:val="20"/>
                <w:lang w:eastAsia="hu-HU"/>
              </w:rPr>
            </w:pPr>
            <w:r w:rsidRPr="0001333B">
              <w:rPr>
                <w:sz w:val="20"/>
                <w:szCs w:val="20"/>
                <w:lang w:eastAsia="hu-HU"/>
              </w:rPr>
              <w:t>0</w:t>
            </w:r>
          </w:p>
        </w:tc>
      </w:tr>
    </w:tbl>
    <w:p w:rsidR="00463D3A" w:rsidRDefault="00463D3A" w:rsidP="00EE5CAE"/>
    <w:tbl>
      <w:tblPr>
        <w:tblW w:w="0" w:type="auto"/>
        <w:tblLayout w:type="fixed"/>
        <w:tblCellMar>
          <w:left w:w="30" w:type="dxa"/>
          <w:right w:w="30" w:type="dxa"/>
        </w:tblCellMar>
        <w:tblLook w:val="0000" w:firstRow="0" w:lastRow="0" w:firstColumn="0" w:lastColumn="0" w:noHBand="0" w:noVBand="0"/>
      </w:tblPr>
      <w:tblGrid>
        <w:gridCol w:w="330"/>
        <w:gridCol w:w="390"/>
        <w:gridCol w:w="915"/>
        <w:gridCol w:w="96"/>
        <w:gridCol w:w="1434"/>
        <w:gridCol w:w="1935"/>
        <w:gridCol w:w="1800"/>
        <w:gridCol w:w="2025"/>
        <w:gridCol w:w="390"/>
        <w:gridCol w:w="360"/>
        <w:gridCol w:w="795"/>
        <w:gridCol w:w="450"/>
        <w:gridCol w:w="930"/>
      </w:tblGrid>
      <w:tr w:rsidR="000C1DDC" w:rsidTr="000C1DDC">
        <w:tblPrEx>
          <w:tblCellMar>
            <w:top w:w="0" w:type="dxa"/>
            <w:bottom w:w="0" w:type="dxa"/>
          </w:tblCellMar>
        </w:tblPrEx>
        <w:trPr>
          <w:trHeight w:val="510"/>
        </w:trPr>
        <w:tc>
          <w:tcPr>
            <w:tcW w:w="720" w:type="dxa"/>
            <w:gridSpan w:val="2"/>
            <w:tcBorders>
              <w:top w:val="single" w:sz="6" w:space="0" w:color="auto"/>
              <w:left w:val="single" w:sz="6" w:space="0" w:color="auto"/>
              <w:bottom w:val="single" w:sz="6" w:space="0" w:color="auto"/>
              <w:right w:val="single" w:sz="6" w:space="0" w:color="auto"/>
            </w:tcBorders>
          </w:tcPr>
          <w:p w:rsidR="000C1DDC" w:rsidRDefault="000C1DDC">
            <w:pPr>
              <w:suppressAutoHyphens w:val="0"/>
              <w:autoSpaceDE w:val="0"/>
              <w:autoSpaceDN w:val="0"/>
              <w:adjustRightInd w:val="0"/>
              <w:rPr>
                <w:rFonts w:eastAsiaTheme="minorHAnsi"/>
                <w:color w:val="000000"/>
                <w:sz w:val="20"/>
                <w:szCs w:val="20"/>
                <w:lang w:eastAsia="en-US"/>
              </w:rPr>
            </w:pPr>
            <w:proofErr w:type="spellStart"/>
            <w:r>
              <w:rPr>
                <w:rFonts w:eastAsiaTheme="minorHAnsi"/>
                <w:color w:val="000000"/>
                <w:sz w:val="20"/>
                <w:szCs w:val="20"/>
                <w:lang w:eastAsia="en-US"/>
              </w:rPr>
              <w:t>Leltársz</w:t>
            </w:r>
            <w:proofErr w:type="spellEnd"/>
            <w:r>
              <w:rPr>
                <w:rFonts w:eastAsiaTheme="minorHAnsi"/>
                <w:color w:val="000000"/>
                <w:sz w:val="20"/>
                <w:szCs w:val="20"/>
                <w:lang w:eastAsia="en-US"/>
              </w:rPr>
              <w:t>.</w:t>
            </w:r>
          </w:p>
        </w:tc>
        <w:tc>
          <w:tcPr>
            <w:tcW w:w="915" w:type="dxa"/>
            <w:tcBorders>
              <w:top w:val="single" w:sz="6" w:space="0" w:color="auto"/>
              <w:left w:val="single" w:sz="6" w:space="0" w:color="auto"/>
              <w:bottom w:val="nil"/>
              <w:right w:val="single" w:sz="6" w:space="0" w:color="auto"/>
            </w:tcBorders>
          </w:tcPr>
          <w:p w:rsidR="000C1DDC" w:rsidRDefault="000C1DDC">
            <w:pPr>
              <w:suppressAutoHyphens w:val="0"/>
              <w:autoSpaceDE w:val="0"/>
              <w:autoSpaceDN w:val="0"/>
              <w:adjustRightInd w:val="0"/>
              <w:jc w:val="center"/>
              <w:rPr>
                <w:rFonts w:eastAsiaTheme="minorHAnsi"/>
                <w:color w:val="000000"/>
                <w:sz w:val="20"/>
                <w:szCs w:val="20"/>
                <w:lang w:eastAsia="en-US"/>
              </w:rPr>
            </w:pPr>
            <w:proofErr w:type="spellStart"/>
            <w:r>
              <w:rPr>
                <w:rFonts w:eastAsiaTheme="minorHAnsi"/>
                <w:color w:val="000000"/>
                <w:sz w:val="20"/>
                <w:szCs w:val="20"/>
                <w:lang w:eastAsia="en-US"/>
              </w:rPr>
              <w:t>Besz.kelte</w:t>
            </w:r>
            <w:proofErr w:type="spellEnd"/>
          </w:p>
        </w:tc>
        <w:tc>
          <w:tcPr>
            <w:tcW w:w="1530" w:type="dxa"/>
            <w:gridSpan w:val="2"/>
            <w:tcBorders>
              <w:top w:val="single" w:sz="6" w:space="0" w:color="auto"/>
              <w:left w:val="single" w:sz="6" w:space="0" w:color="auto"/>
              <w:bottom w:val="nil"/>
              <w:right w:val="single" w:sz="6" w:space="0" w:color="auto"/>
            </w:tcBorders>
          </w:tcPr>
          <w:p w:rsidR="000C1DDC" w:rsidRDefault="000C1DDC">
            <w:pPr>
              <w:suppressAutoHyphens w:val="0"/>
              <w:autoSpaceDE w:val="0"/>
              <w:autoSpaceDN w:val="0"/>
              <w:adjustRightInd w:val="0"/>
              <w:jc w:val="center"/>
              <w:rPr>
                <w:rFonts w:eastAsiaTheme="minorHAnsi"/>
                <w:color w:val="000000"/>
                <w:sz w:val="20"/>
                <w:szCs w:val="20"/>
                <w:lang w:eastAsia="en-US"/>
              </w:rPr>
            </w:pPr>
            <w:proofErr w:type="spellStart"/>
            <w:r>
              <w:rPr>
                <w:rFonts w:eastAsiaTheme="minorHAnsi"/>
                <w:color w:val="000000"/>
                <w:sz w:val="20"/>
                <w:szCs w:val="20"/>
                <w:lang w:eastAsia="en-US"/>
              </w:rPr>
              <w:t>Szla.szám</w:t>
            </w:r>
            <w:proofErr w:type="spellEnd"/>
          </w:p>
        </w:tc>
        <w:tc>
          <w:tcPr>
            <w:tcW w:w="1935" w:type="dxa"/>
            <w:tcBorders>
              <w:top w:val="single" w:sz="6" w:space="0" w:color="auto"/>
              <w:left w:val="single" w:sz="6" w:space="0" w:color="auto"/>
              <w:bottom w:val="nil"/>
              <w:right w:val="single" w:sz="6" w:space="0" w:color="auto"/>
            </w:tcBorders>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Szállító</w:t>
            </w:r>
          </w:p>
        </w:tc>
        <w:tc>
          <w:tcPr>
            <w:tcW w:w="1800" w:type="dxa"/>
            <w:tcBorders>
              <w:top w:val="single" w:sz="6" w:space="0" w:color="auto"/>
              <w:left w:val="single" w:sz="6" w:space="0" w:color="auto"/>
              <w:bottom w:val="nil"/>
              <w:right w:val="single" w:sz="6" w:space="0" w:color="auto"/>
            </w:tcBorders>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Típus</w:t>
            </w:r>
          </w:p>
        </w:tc>
        <w:tc>
          <w:tcPr>
            <w:tcW w:w="2025" w:type="dxa"/>
            <w:tcBorders>
              <w:top w:val="single" w:sz="6" w:space="0" w:color="auto"/>
              <w:left w:val="single" w:sz="6" w:space="0" w:color="auto"/>
              <w:bottom w:val="nil"/>
              <w:right w:val="single" w:sz="6" w:space="0" w:color="auto"/>
            </w:tcBorders>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Megnevezés</w:t>
            </w:r>
          </w:p>
        </w:tc>
        <w:tc>
          <w:tcPr>
            <w:tcW w:w="390" w:type="dxa"/>
            <w:tcBorders>
              <w:top w:val="single" w:sz="6" w:space="0" w:color="auto"/>
              <w:left w:val="single" w:sz="6" w:space="0" w:color="auto"/>
              <w:bottom w:val="nil"/>
              <w:right w:val="single" w:sz="6" w:space="0" w:color="auto"/>
            </w:tcBorders>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Db</w:t>
            </w:r>
          </w:p>
        </w:tc>
        <w:tc>
          <w:tcPr>
            <w:tcW w:w="360" w:type="dxa"/>
            <w:tcBorders>
              <w:top w:val="single" w:sz="6" w:space="0" w:color="auto"/>
              <w:left w:val="single" w:sz="6" w:space="0" w:color="auto"/>
              <w:bottom w:val="nil"/>
              <w:right w:val="single" w:sz="6" w:space="0" w:color="auto"/>
            </w:tcBorders>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P/Á</w:t>
            </w:r>
          </w:p>
        </w:tc>
        <w:tc>
          <w:tcPr>
            <w:tcW w:w="795" w:type="dxa"/>
            <w:tcBorders>
              <w:top w:val="single" w:sz="6" w:space="0" w:color="auto"/>
              <w:left w:val="single" w:sz="6" w:space="0" w:color="auto"/>
              <w:bottom w:val="nil"/>
              <w:right w:val="single" w:sz="6" w:space="0" w:color="auto"/>
            </w:tcBorders>
          </w:tcPr>
          <w:p w:rsidR="000C1DDC" w:rsidRDefault="000C1DDC">
            <w:pPr>
              <w:suppressAutoHyphens w:val="0"/>
              <w:autoSpaceDE w:val="0"/>
              <w:autoSpaceDN w:val="0"/>
              <w:adjustRightInd w:val="0"/>
              <w:jc w:val="center"/>
              <w:rPr>
                <w:rFonts w:eastAsiaTheme="minorHAnsi"/>
                <w:color w:val="000000"/>
                <w:sz w:val="20"/>
                <w:szCs w:val="20"/>
                <w:lang w:eastAsia="en-US"/>
              </w:rPr>
            </w:pPr>
            <w:proofErr w:type="spellStart"/>
            <w:r>
              <w:rPr>
                <w:rFonts w:eastAsiaTheme="minorHAnsi"/>
                <w:color w:val="000000"/>
                <w:sz w:val="20"/>
                <w:szCs w:val="20"/>
                <w:lang w:eastAsia="en-US"/>
              </w:rPr>
              <w:t>Szakfel</w:t>
            </w:r>
            <w:proofErr w:type="spellEnd"/>
            <w:r>
              <w:rPr>
                <w:rFonts w:eastAsiaTheme="minorHAnsi"/>
                <w:color w:val="000000"/>
                <w:sz w:val="20"/>
                <w:szCs w:val="20"/>
                <w:lang w:eastAsia="en-US"/>
              </w:rPr>
              <w:t>.</w:t>
            </w:r>
          </w:p>
        </w:tc>
        <w:tc>
          <w:tcPr>
            <w:tcW w:w="450" w:type="dxa"/>
            <w:tcBorders>
              <w:top w:val="single" w:sz="6" w:space="0" w:color="auto"/>
              <w:left w:val="single" w:sz="6" w:space="0" w:color="auto"/>
              <w:bottom w:val="nil"/>
              <w:right w:val="single" w:sz="6" w:space="0" w:color="auto"/>
            </w:tcBorders>
          </w:tcPr>
          <w:p w:rsidR="000C1DDC" w:rsidRDefault="000C1DDC">
            <w:pPr>
              <w:suppressAutoHyphens w:val="0"/>
              <w:autoSpaceDE w:val="0"/>
              <w:autoSpaceDN w:val="0"/>
              <w:adjustRightInd w:val="0"/>
              <w:jc w:val="center"/>
              <w:rPr>
                <w:rFonts w:eastAsiaTheme="minorHAnsi"/>
                <w:color w:val="000000"/>
                <w:sz w:val="20"/>
                <w:szCs w:val="20"/>
                <w:lang w:eastAsia="en-US"/>
              </w:rPr>
            </w:pPr>
            <w:proofErr w:type="spellStart"/>
            <w:r>
              <w:rPr>
                <w:rFonts w:eastAsiaTheme="minorHAnsi"/>
                <w:color w:val="000000"/>
                <w:sz w:val="20"/>
                <w:szCs w:val="20"/>
                <w:lang w:eastAsia="en-US"/>
              </w:rPr>
              <w:t>Egys</w:t>
            </w:r>
            <w:proofErr w:type="spellEnd"/>
            <w:r>
              <w:rPr>
                <w:rFonts w:eastAsiaTheme="minorHAnsi"/>
                <w:color w:val="000000"/>
                <w:sz w:val="20"/>
                <w:szCs w:val="20"/>
                <w:lang w:eastAsia="en-US"/>
              </w:rPr>
              <w:t>.</w:t>
            </w:r>
          </w:p>
        </w:tc>
        <w:tc>
          <w:tcPr>
            <w:tcW w:w="930" w:type="dxa"/>
            <w:tcBorders>
              <w:top w:val="single" w:sz="6" w:space="0" w:color="auto"/>
              <w:left w:val="single" w:sz="6" w:space="0" w:color="auto"/>
              <w:bottom w:val="nil"/>
              <w:right w:val="single" w:sz="6" w:space="0" w:color="auto"/>
            </w:tcBorders>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Könyv.</w:t>
            </w:r>
          </w:p>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érték</w:t>
            </w:r>
          </w:p>
        </w:tc>
      </w:tr>
      <w:tr w:rsidR="000C1DDC">
        <w:tblPrEx>
          <w:tblCellMar>
            <w:top w:w="0" w:type="dxa"/>
            <w:bottom w:w="0" w:type="dxa"/>
          </w:tblCellMar>
        </w:tblPrEx>
        <w:trPr>
          <w:trHeight w:val="255"/>
        </w:trPr>
        <w:tc>
          <w:tcPr>
            <w:tcW w:w="33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K</w:t>
            </w:r>
          </w:p>
        </w:tc>
        <w:tc>
          <w:tcPr>
            <w:tcW w:w="39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74</w:t>
            </w:r>
          </w:p>
        </w:tc>
        <w:tc>
          <w:tcPr>
            <w:tcW w:w="915"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20080617</w:t>
            </w:r>
          </w:p>
        </w:tc>
        <w:tc>
          <w:tcPr>
            <w:tcW w:w="1530" w:type="dxa"/>
            <w:gridSpan w:val="2"/>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08/</w:t>
            </w:r>
            <w:proofErr w:type="spellStart"/>
            <w:r>
              <w:rPr>
                <w:rFonts w:eastAsiaTheme="minorHAnsi"/>
                <w:color w:val="000000"/>
                <w:sz w:val="20"/>
                <w:szCs w:val="20"/>
                <w:lang w:eastAsia="en-US"/>
              </w:rPr>
              <w:t>08</w:t>
            </w:r>
            <w:proofErr w:type="spellEnd"/>
            <w:r>
              <w:rPr>
                <w:rFonts w:eastAsiaTheme="minorHAnsi"/>
                <w:color w:val="000000"/>
                <w:sz w:val="20"/>
                <w:szCs w:val="20"/>
                <w:lang w:eastAsia="en-US"/>
              </w:rPr>
              <w:t>/04156</w:t>
            </w:r>
          </w:p>
        </w:tc>
        <w:tc>
          <w:tcPr>
            <w:tcW w:w="1935"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Toma </w:t>
            </w:r>
            <w:proofErr w:type="spellStart"/>
            <w:r>
              <w:rPr>
                <w:rFonts w:eastAsiaTheme="minorHAnsi"/>
                <w:color w:val="000000"/>
                <w:sz w:val="20"/>
                <w:szCs w:val="20"/>
                <w:lang w:eastAsia="en-US"/>
              </w:rPr>
              <w:t>Plast</w:t>
            </w:r>
            <w:proofErr w:type="spellEnd"/>
            <w:r>
              <w:rPr>
                <w:rFonts w:eastAsiaTheme="minorHAnsi"/>
                <w:color w:val="000000"/>
                <w:sz w:val="20"/>
                <w:szCs w:val="20"/>
                <w:lang w:eastAsia="en-US"/>
              </w:rPr>
              <w:t xml:space="preserve"> Kft</w:t>
            </w:r>
          </w:p>
        </w:tc>
        <w:tc>
          <w:tcPr>
            <w:tcW w:w="180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2025"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rPr>
                <w:rFonts w:eastAsiaTheme="minorHAnsi"/>
                <w:color w:val="000000"/>
                <w:sz w:val="20"/>
                <w:szCs w:val="20"/>
                <w:lang w:eastAsia="en-US"/>
              </w:rPr>
            </w:pPr>
            <w:proofErr w:type="spellStart"/>
            <w:r>
              <w:rPr>
                <w:rFonts w:eastAsiaTheme="minorHAnsi"/>
                <w:color w:val="000000"/>
                <w:sz w:val="20"/>
                <w:szCs w:val="20"/>
                <w:lang w:eastAsia="en-US"/>
              </w:rPr>
              <w:t>hőroló</w:t>
            </w:r>
            <w:proofErr w:type="spellEnd"/>
            <w:r>
              <w:rPr>
                <w:rFonts w:eastAsiaTheme="minorHAnsi"/>
                <w:color w:val="000000"/>
                <w:sz w:val="20"/>
                <w:szCs w:val="20"/>
                <w:lang w:eastAsia="en-US"/>
              </w:rPr>
              <w:t xml:space="preserve"> 115</w:t>
            </w:r>
          </w:p>
        </w:tc>
        <w:tc>
          <w:tcPr>
            <w:tcW w:w="39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w:t>
            </w:r>
          </w:p>
        </w:tc>
        <w:tc>
          <w:tcPr>
            <w:tcW w:w="36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Á</w:t>
            </w:r>
          </w:p>
        </w:tc>
        <w:tc>
          <w:tcPr>
            <w:tcW w:w="795"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872002-1</w:t>
            </w:r>
          </w:p>
        </w:tc>
        <w:tc>
          <w:tcPr>
            <w:tcW w:w="45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130</w:t>
            </w:r>
          </w:p>
        </w:tc>
        <w:tc>
          <w:tcPr>
            <w:tcW w:w="93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right"/>
              <w:rPr>
                <w:rFonts w:eastAsiaTheme="minorHAnsi"/>
                <w:color w:val="000000"/>
                <w:sz w:val="20"/>
                <w:szCs w:val="20"/>
                <w:lang w:eastAsia="en-US"/>
              </w:rPr>
            </w:pPr>
            <w:r>
              <w:rPr>
                <w:rFonts w:eastAsiaTheme="minorHAnsi"/>
                <w:color w:val="000000"/>
                <w:sz w:val="20"/>
                <w:szCs w:val="20"/>
                <w:lang w:eastAsia="en-US"/>
              </w:rPr>
              <w:t>4 017</w:t>
            </w:r>
          </w:p>
        </w:tc>
      </w:tr>
      <w:tr w:rsidR="000C1DDC">
        <w:tblPrEx>
          <w:tblCellMar>
            <w:top w:w="0" w:type="dxa"/>
            <w:bottom w:w="0" w:type="dxa"/>
          </w:tblCellMar>
        </w:tblPrEx>
        <w:trPr>
          <w:trHeight w:val="255"/>
        </w:trPr>
        <w:tc>
          <w:tcPr>
            <w:tcW w:w="33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K</w:t>
            </w:r>
          </w:p>
        </w:tc>
        <w:tc>
          <w:tcPr>
            <w:tcW w:w="39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78</w:t>
            </w:r>
          </w:p>
        </w:tc>
        <w:tc>
          <w:tcPr>
            <w:tcW w:w="915"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20080617</w:t>
            </w:r>
          </w:p>
        </w:tc>
        <w:tc>
          <w:tcPr>
            <w:tcW w:w="1530" w:type="dxa"/>
            <w:gridSpan w:val="2"/>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080/08/169864</w:t>
            </w:r>
          </w:p>
        </w:tc>
        <w:tc>
          <w:tcPr>
            <w:tcW w:w="1935"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Metro</w:t>
            </w:r>
          </w:p>
        </w:tc>
        <w:tc>
          <w:tcPr>
            <w:tcW w:w="180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rPr>
                <w:rFonts w:eastAsiaTheme="minorHAnsi"/>
                <w:color w:val="000000"/>
                <w:sz w:val="20"/>
                <w:szCs w:val="20"/>
                <w:lang w:eastAsia="en-US"/>
              </w:rPr>
            </w:pPr>
            <w:proofErr w:type="spellStart"/>
            <w:r>
              <w:rPr>
                <w:rFonts w:eastAsiaTheme="minorHAnsi"/>
                <w:color w:val="000000"/>
                <w:sz w:val="20"/>
                <w:szCs w:val="20"/>
                <w:lang w:eastAsia="en-US"/>
              </w:rPr>
              <w:t>TNt</w:t>
            </w:r>
            <w:proofErr w:type="spellEnd"/>
            <w:r>
              <w:rPr>
                <w:rFonts w:eastAsiaTheme="minorHAnsi"/>
                <w:color w:val="000000"/>
                <w:sz w:val="20"/>
                <w:szCs w:val="20"/>
                <w:lang w:eastAsia="en-US"/>
              </w:rPr>
              <w:t xml:space="preserve"> 100cm</w:t>
            </w:r>
          </w:p>
        </w:tc>
        <w:tc>
          <w:tcPr>
            <w:tcW w:w="2025"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napernyő</w:t>
            </w:r>
          </w:p>
        </w:tc>
        <w:tc>
          <w:tcPr>
            <w:tcW w:w="39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w:t>
            </w:r>
          </w:p>
        </w:tc>
        <w:tc>
          <w:tcPr>
            <w:tcW w:w="36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P</w:t>
            </w:r>
          </w:p>
        </w:tc>
        <w:tc>
          <w:tcPr>
            <w:tcW w:w="795"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872002-1</w:t>
            </w:r>
          </w:p>
        </w:tc>
        <w:tc>
          <w:tcPr>
            <w:tcW w:w="45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130</w:t>
            </w:r>
          </w:p>
        </w:tc>
        <w:tc>
          <w:tcPr>
            <w:tcW w:w="930" w:type="dxa"/>
            <w:tcBorders>
              <w:top w:val="single" w:sz="6" w:space="0" w:color="auto"/>
              <w:left w:val="single" w:sz="6" w:space="0" w:color="auto"/>
              <w:bottom w:val="single" w:sz="6" w:space="0" w:color="auto"/>
              <w:right w:val="single" w:sz="6" w:space="0" w:color="auto"/>
            </w:tcBorders>
            <w:shd w:val="solid" w:color="FFFF99" w:fill="auto"/>
          </w:tcPr>
          <w:p w:rsidR="000C1DDC" w:rsidRDefault="000C1DDC">
            <w:pPr>
              <w:suppressAutoHyphens w:val="0"/>
              <w:autoSpaceDE w:val="0"/>
              <w:autoSpaceDN w:val="0"/>
              <w:adjustRightInd w:val="0"/>
              <w:jc w:val="right"/>
              <w:rPr>
                <w:rFonts w:eastAsiaTheme="minorHAnsi"/>
                <w:color w:val="000000"/>
                <w:sz w:val="20"/>
                <w:szCs w:val="20"/>
                <w:lang w:eastAsia="en-US"/>
              </w:rPr>
            </w:pPr>
            <w:r>
              <w:rPr>
                <w:rFonts w:eastAsiaTheme="minorHAnsi"/>
                <w:color w:val="000000"/>
                <w:sz w:val="20"/>
                <w:szCs w:val="20"/>
                <w:lang w:eastAsia="en-US"/>
              </w:rPr>
              <w:t>304</w:t>
            </w:r>
          </w:p>
        </w:tc>
      </w:tr>
      <w:tr w:rsidR="000C1DDC">
        <w:tblPrEx>
          <w:tblCellMar>
            <w:top w:w="0" w:type="dxa"/>
            <w:bottom w:w="0" w:type="dxa"/>
          </w:tblCellMar>
        </w:tblPrEx>
        <w:trPr>
          <w:trHeight w:val="255"/>
        </w:trPr>
        <w:tc>
          <w:tcPr>
            <w:tcW w:w="330"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K</w:t>
            </w:r>
          </w:p>
        </w:tc>
        <w:tc>
          <w:tcPr>
            <w:tcW w:w="390"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221</w:t>
            </w:r>
          </w:p>
        </w:tc>
        <w:tc>
          <w:tcPr>
            <w:tcW w:w="915"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20100111</w:t>
            </w:r>
          </w:p>
        </w:tc>
        <w:tc>
          <w:tcPr>
            <w:tcW w:w="1530" w:type="dxa"/>
            <w:gridSpan w:val="2"/>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adás-vételi</w:t>
            </w:r>
          </w:p>
        </w:tc>
        <w:tc>
          <w:tcPr>
            <w:tcW w:w="1935"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Kovács Sándor</w:t>
            </w:r>
          </w:p>
        </w:tc>
        <w:tc>
          <w:tcPr>
            <w:tcW w:w="1800"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F 8.50</w:t>
            </w:r>
          </w:p>
        </w:tc>
        <w:tc>
          <w:tcPr>
            <w:tcW w:w="2025"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gázkonvektor</w:t>
            </w:r>
          </w:p>
        </w:tc>
        <w:tc>
          <w:tcPr>
            <w:tcW w:w="390"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w:t>
            </w:r>
          </w:p>
        </w:tc>
        <w:tc>
          <w:tcPr>
            <w:tcW w:w="360"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P</w:t>
            </w:r>
          </w:p>
        </w:tc>
        <w:tc>
          <w:tcPr>
            <w:tcW w:w="795"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872001-1</w:t>
            </w:r>
          </w:p>
        </w:tc>
        <w:tc>
          <w:tcPr>
            <w:tcW w:w="450"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130</w:t>
            </w:r>
          </w:p>
        </w:tc>
        <w:tc>
          <w:tcPr>
            <w:tcW w:w="930" w:type="dxa"/>
            <w:tcBorders>
              <w:top w:val="single" w:sz="6" w:space="0" w:color="auto"/>
              <w:left w:val="single" w:sz="6" w:space="0" w:color="auto"/>
              <w:bottom w:val="single" w:sz="6" w:space="0" w:color="auto"/>
              <w:right w:val="single" w:sz="6" w:space="0" w:color="auto"/>
            </w:tcBorders>
            <w:shd w:val="solid" w:color="CCFFFF" w:fill="auto"/>
          </w:tcPr>
          <w:p w:rsidR="000C1DDC" w:rsidRDefault="000C1DDC">
            <w:pPr>
              <w:suppressAutoHyphens w:val="0"/>
              <w:autoSpaceDE w:val="0"/>
              <w:autoSpaceDN w:val="0"/>
              <w:adjustRightInd w:val="0"/>
              <w:jc w:val="right"/>
              <w:rPr>
                <w:rFonts w:eastAsiaTheme="minorHAnsi"/>
                <w:color w:val="000000"/>
                <w:sz w:val="20"/>
                <w:szCs w:val="20"/>
                <w:lang w:eastAsia="en-US"/>
              </w:rPr>
            </w:pPr>
            <w:r>
              <w:rPr>
                <w:rFonts w:eastAsiaTheme="minorHAnsi"/>
                <w:color w:val="000000"/>
                <w:sz w:val="20"/>
                <w:szCs w:val="20"/>
                <w:lang w:eastAsia="en-US"/>
              </w:rPr>
              <w:t>35 000</w:t>
            </w:r>
          </w:p>
        </w:tc>
      </w:tr>
      <w:tr w:rsidR="000C1DDC">
        <w:tblPrEx>
          <w:tblCellMar>
            <w:top w:w="0" w:type="dxa"/>
            <w:bottom w:w="0" w:type="dxa"/>
          </w:tblCellMar>
        </w:tblPrEx>
        <w:trPr>
          <w:trHeight w:val="255"/>
        </w:trPr>
        <w:tc>
          <w:tcPr>
            <w:tcW w:w="330"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K</w:t>
            </w:r>
          </w:p>
        </w:tc>
        <w:tc>
          <w:tcPr>
            <w:tcW w:w="390"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333</w:t>
            </w:r>
          </w:p>
        </w:tc>
        <w:tc>
          <w:tcPr>
            <w:tcW w:w="915"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20110518</w:t>
            </w:r>
          </w:p>
        </w:tc>
        <w:tc>
          <w:tcPr>
            <w:tcW w:w="1530" w:type="dxa"/>
            <w:gridSpan w:val="2"/>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2220110000112277</w:t>
            </w:r>
          </w:p>
        </w:tc>
        <w:tc>
          <w:tcPr>
            <w:tcW w:w="1935"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Magyar Telekom </w:t>
            </w:r>
          </w:p>
        </w:tc>
        <w:tc>
          <w:tcPr>
            <w:tcW w:w="1800"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Nokia CI</w:t>
            </w:r>
          </w:p>
        </w:tc>
        <w:tc>
          <w:tcPr>
            <w:tcW w:w="2025"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mobiltelefon</w:t>
            </w:r>
          </w:p>
        </w:tc>
        <w:tc>
          <w:tcPr>
            <w:tcW w:w="390"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w:t>
            </w:r>
          </w:p>
        </w:tc>
        <w:tc>
          <w:tcPr>
            <w:tcW w:w="360"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P</w:t>
            </w:r>
          </w:p>
        </w:tc>
        <w:tc>
          <w:tcPr>
            <w:tcW w:w="795"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872002-1</w:t>
            </w:r>
          </w:p>
        </w:tc>
        <w:tc>
          <w:tcPr>
            <w:tcW w:w="450"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130</w:t>
            </w:r>
          </w:p>
        </w:tc>
        <w:tc>
          <w:tcPr>
            <w:tcW w:w="930" w:type="dxa"/>
            <w:tcBorders>
              <w:top w:val="single" w:sz="6" w:space="0" w:color="auto"/>
              <w:left w:val="single" w:sz="6" w:space="0" w:color="auto"/>
              <w:bottom w:val="single" w:sz="6" w:space="0" w:color="auto"/>
              <w:right w:val="single" w:sz="6" w:space="0" w:color="auto"/>
            </w:tcBorders>
            <w:shd w:val="solid" w:color="FFCC00" w:fill="auto"/>
          </w:tcPr>
          <w:p w:rsidR="000C1DDC" w:rsidRDefault="000C1DDC">
            <w:pPr>
              <w:suppressAutoHyphens w:val="0"/>
              <w:autoSpaceDE w:val="0"/>
              <w:autoSpaceDN w:val="0"/>
              <w:adjustRightInd w:val="0"/>
              <w:jc w:val="right"/>
              <w:rPr>
                <w:rFonts w:eastAsiaTheme="minorHAnsi"/>
                <w:color w:val="000000"/>
                <w:sz w:val="20"/>
                <w:szCs w:val="20"/>
                <w:lang w:eastAsia="en-US"/>
              </w:rPr>
            </w:pPr>
            <w:r>
              <w:rPr>
                <w:rFonts w:eastAsiaTheme="minorHAnsi"/>
                <w:color w:val="000000"/>
                <w:sz w:val="20"/>
                <w:szCs w:val="20"/>
                <w:lang w:eastAsia="en-US"/>
              </w:rPr>
              <w:t>1 592</w:t>
            </w:r>
          </w:p>
        </w:tc>
      </w:tr>
      <w:tr w:rsidR="000C1DDC">
        <w:tblPrEx>
          <w:tblCellMar>
            <w:top w:w="0" w:type="dxa"/>
            <w:bottom w:w="0" w:type="dxa"/>
          </w:tblCellMar>
        </w:tblPrEx>
        <w:trPr>
          <w:trHeight w:val="255"/>
        </w:trPr>
        <w:tc>
          <w:tcPr>
            <w:tcW w:w="33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39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915"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1530" w:type="dxa"/>
            <w:gridSpan w:val="2"/>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1935"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180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2025"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39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36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795"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45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93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r>
      <w:tr w:rsidR="000C1DDC">
        <w:tblPrEx>
          <w:tblCellMar>
            <w:top w:w="0" w:type="dxa"/>
            <w:bottom w:w="0" w:type="dxa"/>
          </w:tblCellMar>
        </w:tblPrEx>
        <w:trPr>
          <w:trHeight w:val="255"/>
        </w:trPr>
        <w:tc>
          <w:tcPr>
            <w:tcW w:w="33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39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915"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1530" w:type="dxa"/>
            <w:gridSpan w:val="2"/>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1935"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180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2025"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39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36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795"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45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93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r>
      <w:tr w:rsidR="000C1DDC" w:rsidTr="000C1DDC">
        <w:tblPrEx>
          <w:tblCellMar>
            <w:top w:w="0" w:type="dxa"/>
            <w:bottom w:w="0" w:type="dxa"/>
          </w:tblCellMar>
        </w:tblPrEx>
        <w:trPr>
          <w:trHeight w:val="255"/>
        </w:trPr>
        <w:tc>
          <w:tcPr>
            <w:tcW w:w="11850" w:type="dxa"/>
            <w:gridSpan w:val="13"/>
            <w:tcBorders>
              <w:top w:val="nil"/>
              <w:left w:val="nil"/>
              <w:bottom w:val="nil"/>
              <w:right w:val="nil"/>
            </w:tcBorders>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A 74, és 78-as leltári szám alatt lévő </w:t>
            </w:r>
            <w:proofErr w:type="spellStart"/>
            <w:r>
              <w:rPr>
                <w:rFonts w:eastAsiaTheme="minorHAnsi"/>
                <w:color w:val="000000"/>
                <w:sz w:val="20"/>
                <w:szCs w:val="20"/>
                <w:lang w:eastAsia="en-US"/>
              </w:rPr>
              <w:t>hőroló</w:t>
            </w:r>
            <w:proofErr w:type="spellEnd"/>
            <w:r>
              <w:rPr>
                <w:rFonts w:eastAsiaTheme="minorHAnsi"/>
                <w:color w:val="000000"/>
                <w:sz w:val="20"/>
                <w:szCs w:val="20"/>
                <w:lang w:eastAsia="en-US"/>
              </w:rPr>
              <w:t xml:space="preserve">, és napernyő, még nyilvántartásban van a </w:t>
            </w:r>
            <w:proofErr w:type="spellStart"/>
            <w:r>
              <w:rPr>
                <w:rFonts w:eastAsiaTheme="minorHAnsi"/>
                <w:color w:val="000000"/>
                <w:sz w:val="20"/>
                <w:szCs w:val="20"/>
                <w:lang w:eastAsia="en-US"/>
              </w:rPr>
              <w:t>kisértékű</w:t>
            </w:r>
            <w:proofErr w:type="spellEnd"/>
            <w:r>
              <w:rPr>
                <w:rFonts w:eastAsiaTheme="minorHAnsi"/>
                <w:color w:val="000000"/>
                <w:sz w:val="20"/>
                <w:szCs w:val="20"/>
                <w:lang w:eastAsia="en-US"/>
              </w:rPr>
              <w:t xml:space="preserve"> eszközök között, de már nem fellelhető. A következő</w:t>
            </w:r>
          </w:p>
        </w:tc>
      </w:tr>
      <w:tr w:rsidR="000C1DDC" w:rsidTr="000C1DDC">
        <w:tblPrEx>
          <w:tblCellMar>
            <w:top w:w="0" w:type="dxa"/>
            <w:bottom w:w="0" w:type="dxa"/>
          </w:tblCellMar>
        </w:tblPrEx>
        <w:trPr>
          <w:trHeight w:val="255"/>
        </w:trPr>
        <w:tc>
          <w:tcPr>
            <w:tcW w:w="5100" w:type="dxa"/>
            <w:gridSpan w:val="6"/>
            <w:tcBorders>
              <w:top w:val="nil"/>
              <w:left w:val="nil"/>
              <w:bottom w:val="nil"/>
              <w:right w:val="nil"/>
            </w:tcBorders>
          </w:tcPr>
          <w:p w:rsidR="000C1DDC" w:rsidRDefault="000C1DDC">
            <w:pPr>
              <w:suppressAutoHyphens w:val="0"/>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selejtezés alkalmával kellett volna kivezetni a nyilvántartásból.</w:t>
            </w:r>
          </w:p>
        </w:tc>
        <w:tc>
          <w:tcPr>
            <w:tcW w:w="180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2025"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39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36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795"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45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93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r>
      <w:tr w:rsidR="000C1DDC" w:rsidTr="000C1DDC">
        <w:tblPrEx>
          <w:tblCellMar>
            <w:top w:w="0" w:type="dxa"/>
            <w:bottom w:w="0" w:type="dxa"/>
          </w:tblCellMar>
        </w:tblPrEx>
        <w:trPr>
          <w:trHeight w:val="255"/>
        </w:trPr>
        <w:tc>
          <w:tcPr>
            <w:tcW w:w="33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39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915"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96"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3369" w:type="dxa"/>
            <w:gridSpan w:val="2"/>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180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2025"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39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36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795"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c>
          <w:tcPr>
            <w:tcW w:w="450" w:type="dxa"/>
            <w:tcBorders>
              <w:top w:val="nil"/>
              <w:left w:val="nil"/>
              <w:bottom w:val="nil"/>
              <w:right w:val="nil"/>
            </w:tcBorders>
          </w:tcPr>
          <w:p w:rsidR="000C1DDC" w:rsidRDefault="000C1DDC">
            <w:pPr>
              <w:suppressAutoHyphens w:val="0"/>
              <w:autoSpaceDE w:val="0"/>
              <w:autoSpaceDN w:val="0"/>
              <w:adjustRightInd w:val="0"/>
              <w:jc w:val="center"/>
              <w:rPr>
                <w:rFonts w:eastAsiaTheme="minorHAnsi"/>
                <w:color w:val="000000"/>
                <w:sz w:val="20"/>
                <w:szCs w:val="20"/>
                <w:lang w:eastAsia="en-US"/>
              </w:rPr>
            </w:pPr>
          </w:p>
        </w:tc>
        <w:tc>
          <w:tcPr>
            <w:tcW w:w="930" w:type="dxa"/>
            <w:tcBorders>
              <w:top w:val="nil"/>
              <w:left w:val="nil"/>
              <w:bottom w:val="nil"/>
              <w:right w:val="nil"/>
            </w:tcBorders>
          </w:tcPr>
          <w:p w:rsidR="000C1DDC" w:rsidRDefault="000C1DDC">
            <w:pPr>
              <w:suppressAutoHyphens w:val="0"/>
              <w:autoSpaceDE w:val="0"/>
              <w:autoSpaceDN w:val="0"/>
              <w:adjustRightInd w:val="0"/>
              <w:jc w:val="right"/>
              <w:rPr>
                <w:rFonts w:eastAsiaTheme="minorHAnsi"/>
                <w:color w:val="000000"/>
                <w:sz w:val="20"/>
                <w:szCs w:val="20"/>
                <w:lang w:eastAsia="en-US"/>
              </w:rPr>
            </w:pPr>
          </w:p>
        </w:tc>
      </w:tr>
    </w:tbl>
    <w:p w:rsidR="000C1DDC" w:rsidRDefault="000C1DDC" w:rsidP="00EE5CAE">
      <w:pPr>
        <w:sectPr w:rsidR="000C1DDC" w:rsidSect="00463D3A">
          <w:pgSz w:w="16838" w:h="11906" w:orient="landscape"/>
          <w:pgMar w:top="1417" w:right="1417" w:bottom="1417" w:left="1417" w:header="708" w:footer="708" w:gutter="0"/>
          <w:cols w:space="708"/>
          <w:docGrid w:linePitch="360"/>
        </w:sectPr>
      </w:pPr>
      <w:bookmarkStart w:id="2" w:name="_GoBack"/>
      <w:bookmarkEnd w:id="2"/>
    </w:p>
    <w:p w:rsidR="00EE5CAE" w:rsidRDefault="00EE5CAE" w:rsidP="00EE5CAE">
      <w:r>
        <w:lastRenderedPageBreak/>
        <w:t>3./ számú melléklet</w:t>
      </w:r>
    </w:p>
    <w:p w:rsidR="00EE5CAE" w:rsidRDefault="00EE5CAE" w:rsidP="00EE5CAE">
      <w:pPr>
        <w:pStyle w:val="Alaprtelmezett"/>
        <w:spacing w:after="0" w:line="240" w:lineRule="auto"/>
        <w:ind w:left="786"/>
        <w:rPr>
          <w:rFonts w:ascii="Times New Roman" w:hAnsi="Times New Roman" w:cs="Times New Roman"/>
          <w:sz w:val="24"/>
          <w:szCs w:val="24"/>
        </w:rPr>
      </w:pPr>
      <w:r>
        <w:rPr>
          <w:rFonts w:ascii="Times New Roman" w:hAnsi="Times New Roman" w:cs="Times New Roman"/>
          <w:sz w:val="24"/>
          <w:szCs w:val="24"/>
        </w:rPr>
        <w:t>Vagyont érintő szerződések kimutatása</w:t>
      </w:r>
    </w:p>
    <w:p w:rsidR="00EE5CAE" w:rsidRDefault="00EE5CAE" w:rsidP="00EE5CAE">
      <w:pPr>
        <w:pStyle w:val="Alaprtelmezett"/>
        <w:spacing w:after="0" w:line="240" w:lineRule="auto"/>
        <w:rPr>
          <w:rFonts w:ascii="Times New Roman" w:hAnsi="Times New Roman" w:cs="Times New Roman"/>
          <w:sz w:val="24"/>
          <w:szCs w:val="24"/>
        </w:rPr>
      </w:pPr>
    </w:p>
    <w:tbl>
      <w:tblPr>
        <w:tblStyle w:val="Rcsostblzat"/>
        <w:tblW w:w="5000" w:type="pct"/>
        <w:tblLook w:val="04A0" w:firstRow="1" w:lastRow="0" w:firstColumn="1" w:lastColumn="0" w:noHBand="0" w:noVBand="1"/>
      </w:tblPr>
      <w:tblGrid>
        <w:gridCol w:w="1463"/>
        <w:gridCol w:w="1464"/>
        <w:gridCol w:w="1464"/>
        <w:gridCol w:w="1464"/>
        <w:gridCol w:w="1915"/>
        <w:gridCol w:w="1518"/>
      </w:tblGrid>
      <w:tr w:rsidR="00EE5CAE" w:rsidRPr="00C777EA" w:rsidTr="00354473">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r w:rsidRPr="00C777EA">
              <w:rPr>
                <w:rFonts w:ascii="Times New Roman" w:hAnsi="Times New Roman" w:cs="Times New Roman"/>
                <w:b/>
                <w:sz w:val="24"/>
                <w:szCs w:val="24"/>
              </w:rPr>
              <w:t>Szerződő partner</w:t>
            </w:r>
          </w:p>
        </w:tc>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r w:rsidRPr="00C777EA">
              <w:rPr>
                <w:rFonts w:ascii="Times New Roman" w:hAnsi="Times New Roman" w:cs="Times New Roman"/>
                <w:b/>
                <w:sz w:val="24"/>
                <w:szCs w:val="24"/>
              </w:rPr>
              <w:t>tárgya</w:t>
            </w:r>
          </w:p>
        </w:tc>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r w:rsidRPr="00C777EA">
              <w:rPr>
                <w:rFonts w:ascii="Times New Roman" w:hAnsi="Times New Roman" w:cs="Times New Roman"/>
                <w:b/>
                <w:sz w:val="24"/>
                <w:szCs w:val="24"/>
              </w:rPr>
              <w:t>kelte</w:t>
            </w:r>
          </w:p>
        </w:tc>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r w:rsidRPr="00C777EA">
              <w:rPr>
                <w:rFonts w:ascii="Times New Roman" w:hAnsi="Times New Roman" w:cs="Times New Roman"/>
                <w:b/>
                <w:sz w:val="24"/>
                <w:szCs w:val="24"/>
              </w:rPr>
              <w:t>lejárta</w:t>
            </w:r>
          </w:p>
        </w:tc>
        <w:tc>
          <w:tcPr>
            <w:tcW w:w="1031" w:type="pct"/>
            <w:vAlign w:val="center"/>
          </w:tcPr>
          <w:p w:rsidR="00EE5CAE" w:rsidRPr="00C777EA" w:rsidRDefault="00EE5CAE" w:rsidP="00354473">
            <w:pPr>
              <w:pStyle w:val="Alaprtelmezett"/>
              <w:jc w:val="center"/>
              <w:rPr>
                <w:rFonts w:ascii="Times New Roman" w:hAnsi="Times New Roman" w:cs="Times New Roman"/>
                <w:b/>
                <w:sz w:val="24"/>
                <w:szCs w:val="24"/>
              </w:rPr>
            </w:pPr>
            <w:r w:rsidRPr="00C777EA">
              <w:rPr>
                <w:rFonts w:ascii="Times New Roman" w:hAnsi="Times New Roman" w:cs="Times New Roman"/>
                <w:b/>
                <w:sz w:val="24"/>
                <w:szCs w:val="24"/>
              </w:rPr>
              <w:t>közbeszerzéssel érintett-e</w:t>
            </w:r>
          </w:p>
        </w:tc>
        <w:tc>
          <w:tcPr>
            <w:tcW w:w="819" w:type="pct"/>
            <w:vAlign w:val="center"/>
          </w:tcPr>
          <w:p w:rsidR="00EE5CAE" w:rsidRPr="00C777EA" w:rsidRDefault="00EE5CAE" w:rsidP="00354473">
            <w:pPr>
              <w:pStyle w:val="Alaprtelmezett"/>
              <w:jc w:val="center"/>
              <w:rPr>
                <w:rFonts w:ascii="Times New Roman" w:hAnsi="Times New Roman" w:cs="Times New Roman"/>
                <w:b/>
                <w:sz w:val="24"/>
                <w:szCs w:val="24"/>
              </w:rPr>
            </w:pPr>
            <w:r w:rsidRPr="00C777EA">
              <w:rPr>
                <w:rFonts w:ascii="Times New Roman" w:hAnsi="Times New Roman" w:cs="Times New Roman"/>
                <w:b/>
                <w:sz w:val="24"/>
                <w:szCs w:val="24"/>
              </w:rPr>
              <w:t>egyéb releváns információk</w:t>
            </w:r>
          </w:p>
        </w:tc>
      </w:tr>
      <w:tr w:rsidR="00EE5CAE" w:rsidRPr="00C777EA" w:rsidTr="00354473">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p>
        </w:tc>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p>
        </w:tc>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p>
        </w:tc>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p>
        </w:tc>
        <w:tc>
          <w:tcPr>
            <w:tcW w:w="1031" w:type="pct"/>
            <w:vAlign w:val="center"/>
          </w:tcPr>
          <w:p w:rsidR="00EE5CAE" w:rsidRPr="00C777EA" w:rsidRDefault="00EE5CAE" w:rsidP="00354473">
            <w:pPr>
              <w:pStyle w:val="Alaprtelmezett"/>
              <w:jc w:val="center"/>
              <w:rPr>
                <w:rFonts w:ascii="Times New Roman" w:hAnsi="Times New Roman" w:cs="Times New Roman"/>
                <w:b/>
                <w:sz w:val="24"/>
                <w:szCs w:val="24"/>
              </w:rPr>
            </w:pPr>
          </w:p>
        </w:tc>
        <w:tc>
          <w:tcPr>
            <w:tcW w:w="819" w:type="pct"/>
            <w:vAlign w:val="center"/>
          </w:tcPr>
          <w:p w:rsidR="00EE5CAE" w:rsidRPr="00C777EA" w:rsidRDefault="00EE5CAE" w:rsidP="00354473">
            <w:pPr>
              <w:pStyle w:val="Alaprtelmezett"/>
              <w:jc w:val="center"/>
              <w:rPr>
                <w:rFonts w:ascii="Times New Roman" w:hAnsi="Times New Roman" w:cs="Times New Roman"/>
                <w:b/>
                <w:sz w:val="24"/>
                <w:szCs w:val="24"/>
              </w:rPr>
            </w:pPr>
          </w:p>
        </w:tc>
      </w:tr>
      <w:tr w:rsidR="00EE5CAE" w:rsidRPr="00C777EA" w:rsidTr="00354473">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p>
        </w:tc>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p>
        </w:tc>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p>
        </w:tc>
        <w:tc>
          <w:tcPr>
            <w:tcW w:w="788" w:type="pct"/>
            <w:vAlign w:val="center"/>
          </w:tcPr>
          <w:p w:rsidR="00EE5CAE" w:rsidRPr="00C777EA" w:rsidRDefault="00EE5CAE" w:rsidP="00354473">
            <w:pPr>
              <w:pStyle w:val="Alaprtelmezett"/>
              <w:jc w:val="center"/>
              <w:rPr>
                <w:rFonts w:ascii="Times New Roman" w:hAnsi="Times New Roman" w:cs="Times New Roman"/>
                <w:b/>
                <w:sz w:val="24"/>
                <w:szCs w:val="24"/>
              </w:rPr>
            </w:pPr>
          </w:p>
        </w:tc>
        <w:tc>
          <w:tcPr>
            <w:tcW w:w="1031" w:type="pct"/>
            <w:vAlign w:val="center"/>
          </w:tcPr>
          <w:p w:rsidR="00EE5CAE" w:rsidRPr="00C777EA" w:rsidRDefault="00EE5CAE" w:rsidP="00354473">
            <w:pPr>
              <w:pStyle w:val="Alaprtelmezett"/>
              <w:jc w:val="center"/>
              <w:rPr>
                <w:rFonts w:ascii="Times New Roman" w:hAnsi="Times New Roman" w:cs="Times New Roman"/>
                <w:b/>
                <w:sz w:val="24"/>
                <w:szCs w:val="24"/>
              </w:rPr>
            </w:pPr>
          </w:p>
        </w:tc>
        <w:tc>
          <w:tcPr>
            <w:tcW w:w="819" w:type="pct"/>
            <w:vAlign w:val="center"/>
          </w:tcPr>
          <w:p w:rsidR="00EE5CAE" w:rsidRPr="00C777EA" w:rsidRDefault="00EE5CAE" w:rsidP="00354473">
            <w:pPr>
              <w:pStyle w:val="Alaprtelmezett"/>
              <w:jc w:val="center"/>
              <w:rPr>
                <w:rFonts w:ascii="Times New Roman" w:hAnsi="Times New Roman" w:cs="Times New Roman"/>
                <w:b/>
                <w:sz w:val="24"/>
                <w:szCs w:val="24"/>
              </w:rPr>
            </w:pPr>
          </w:p>
        </w:tc>
      </w:tr>
    </w:tbl>
    <w:p w:rsidR="00EE5CAE" w:rsidRPr="00C51F29" w:rsidRDefault="00EE5CAE" w:rsidP="00EE5CAE">
      <w:pPr>
        <w:pStyle w:val="Alaprtelmezett"/>
        <w:spacing w:after="0" w:line="240" w:lineRule="auto"/>
        <w:rPr>
          <w:rFonts w:ascii="Times New Roman" w:hAnsi="Times New Roman" w:cs="Times New Roman"/>
          <w:sz w:val="24"/>
          <w:szCs w:val="24"/>
        </w:rPr>
      </w:pPr>
    </w:p>
    <w:p w:rsidR="00EE5CAE" w:rsidRDefault="00EE5CAE"/>
    <w:sectPr w:rsidR="00EE5C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77999"/>
    <w:multiLevelType w:val="hybridMultilevel"/>
    <w:tmpl w:val="3C0AB9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50243DC6"/>
    <w:multiLevelType w:val="hybridMultilevel"/>
    <w:tmpl w:val="FADE99AC"/>
    <w:lvl w:ilvl="0" w:tplc="C6904050">
      <w:start w:val="1"/>
      <w:numFmt w:val="decimal"/>
      <w:lvlText w:val="%1."/>
      <w:lvlJc w:val="left"/>
      <w:pPr>
        <w:tabs>
          <w:tab w:val="num" w:pos="786"/>
        </w:tabs>
        <w:ind w:left="786" w:hanging="360"/>
      </w:pPr>
      <w:rPr>
        <w:rFonts w:cs="Times New Roman" w:hint="default"/>
        <w:sz w:val="20"/>
        <w:szCs w:val="20"/>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
    <w:nsid w:val="5F9C1DE2"/>
    <w:multiLevelType w:val="hybridMultilevel"/>
    <w:tmpl w:val="C0F298DE"/>
    <w:lvl w:ilvl="0" w:tplc="92CAB24C">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630205DC"/>
    <w:multiLevelType w:val="hybridMultilevel"/>
    <w:tmpl w:val="A2422A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01"/>
    <w:rsid w:val="0001333B"/>
    <w:rsid w:val="00014F9E"/>
    <w:rsid w:val="00031047"/>
    <w:rsid w:val="000C1DDC"/>
    <w:rsid w:val="000C7420"/>
    <w:rsid w:val="00151201"/>
    <w:rsid w:val="00156F07"/>
    <w:rsid w:val="00170BC2"/>
    <w:rsid w:val="002654B6"/>
    <w:rsid w:val="00284FF5"/>
    <w:rsid w:val="002A629C"/>
    <w:rsid w:val="002C3E22"/>
    <w:rsid w:val="00445145"/>
    <w:rsid w:val="00463D3A"/>
    <w:rsid w:val="00473255"/>
    <w:rsid w:val="00485A03"/>
    <w:rsid w:val="00496703"/>
    <w:rsid w:val="00614A2B"/>
    <w:rsid w:val="00624903"/>
    <w:rsid w:val="00681813"/>
    <w:rsid w:val="00747567"/>
    <w:rsid w:val="00752AFA"/>
    <w:rsid w:val="00762204"/>
    <w:rsid w:val="0081578D"/>
    <w:rsid w:val="00857B38"/>
    <w:rsid w:val="008622EB"/>
    <w:rsid w:val="0094652F"/>
    <w:rsid w:val="009A158D"/>
    <w:rsid w:val="009A5254"/>
    <w:rsid w:val="009D4854"/>
    <w:rsid w:val="00A679DB"/>
    <w:rsid w:val="00B70638"/>
    <w:rsid w:val="00C174DF"/>
    <w:rsid w:val="00C50162"/>
    <w:rsid w:val="00C5429A"/>
    <w:rsid w:val="00CE5F60"/>
    <w:rsid w:val="00CE7D57"/>
    <w:rsid w:val="00DC3921"/>
    <w:rsid w:val="00DC5AA7"/>
    <w:rsid w:val="00EE5CAE"/>
    <w:rsid w:val="00F359F3"/>
    <w:rsid w:val="00F4148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4652F"/>
    <w:pPr>
      <w:suppressAutoHyphens/>
      <w:spacing w:after="0" w:line="240" w:lineRule="auto"/>
    </w:pPr>
    <w:rPr>
      <w:rFonts w:ascii="Times New Roman" w:eastAsia="Times New Roman" w:hAnsi="Times New Roman" w:cs="Times New Roman"/>
      <w:sz w:val="24"/>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94652F"/>
    <w:pPr>
      <w:suppressAutoHyphens w:val="0"/>
      <w:ind w:left="720"/>
    </w:pPr>
    <w:rPr>
      <w:sz w:val="20"/>
      <w:szCs w:val="20"/>
      <w:lang w:eastAsia="hu-HU"/>
    </w:rPr>
  </w:style>
  <w:style w:type="paragraph" w:styleId="Szvegtrzs">
    <w:name w:val="Body Text"/>
    <w:basedOn w:val="Norml"/>
    <w:link w:val="SzvegtrzsChar"/>
    <w:uiPriority w:val="99"/>
    <w:rsid w:val="00EE5CAE"/>
    <w:pPr>
      <w:widowControl w:val="0"/>
      <w:suppressAutoHyphens w:val="0"/>
      <w:overflowPunct w:val="0"/>
      <w:autoSpaceDE w:val="0"/>
      <w:autoSpaceDN w:val="0"/>
      <w:adjustRightInd w:val="0"/>
      <w:ind w:right="759"/>
      <w:jc w:val="both"/>
    </w:pPr>
    <w:rPr>
      <w:rFonts w:ascii="Arial" w:hAnsi="Arial" w:cs="Arial"/>
      <w:lang w:eastAsia="hu-HU"/>
    </w:rPr>
  </w:style>
  <w:style w:type="character" w:customStyle="1" w:styleId="SzvegtrzsChar">
    <w:name w:val="Szövegtörzs Char"/>
    <w:basedOn w:val="Bekezdsalapbettpusa"/>
    <w:link w:val="Szvegtrzs"/>
    <w:uiPriority w:val="99"/>
    <w:rsid w:val="00EE5CAE"/>
    <w:rPr>
      <w:rFonts w:ascii="Arial" w:eastAsia="Times New Roman" w:hAnsi="Arial" w:cs="Arial"/>
      <w:sz w:val="24"/>
      <w:szCs w:val="24"/>
      <w:lang w:eastAsia="hu-HU"/>
    </w:rPr>
  </w:style>
  <w:style w:type="character" w:styleId="Jegyzethivatkozs">
    <w:name w:val="annotation reference"/>
    <w:basedOn w:val="Bekezdsalapbettpusa"/>
    <w:uiPriority w:val="99"/>
    <w:semiHidden/>
    <w:rsid w:val="00EE5CAE"/>
    <w:rPr>
      <w:rFonts w:cs="Times New Roman"/>
      <w:sz w:val="16"/>
      <w:szCs w:val="16"/>
    </w:rPr>
  </w:style>
  <w:style w:type="paragraph" w:styleId="Jegyzetszveg">
    <w:name w:val="annotation text"/>
    <w:basedOn w:val="Norml"/>
    <w:link w:val="JegyzetszvegChar"/>
    <w:uiPriority w:val="99"/>
    <w:semiHidden/>
    <w:rsid w:val="00EE5CAE"/>
    <w:pPr>
      <w:suppressAutoHyphens w:val="0"/>
    </w:pPr>
    <w:rPr>
      <w:sz w:val="20"/>
      <w:szCs w:val="20"/>
      <w:lang w:eastAsia="hu-HU"/>
    </w:rPr>
  </w:style>
  <w:style w:type="character" w:customStyle="1" w:styleId="JegyzetszvegChar">
    <w:name w:val="Jegyzetszöveg Char"/>
    <w:basedOn w:val="Bekezdsalapbettpusa"/>
    <w:link w:val="Jegyzetszveg"/>
    <w:uiPriority w:val="99"/>
    <w:semiHidden/>
    <w:rsid w:val="00EE5CAE"/>
    <w:rPr>
      <w:rFonts w:ascii="Times New Roman" w:eastAsia="Times New Roman" w:hAnsi="Times New Roman" w:cs="Times New Roman"/>
      <w:sz w:val="20"/>
      <w:szCs w:val="20"/>
      <w:lang w:eastAsia="hu-HU"/>
    </w:rPr>
  </w:style>
  <w:style w:type="paragraph" w:customStyle="1" w:styleId="Alaprtelmezett">
    <w:name w:val="Alapértelmezett"/>
    <w:rsid w:val="00EE5CAE"/>
    <w:pPr>
      <w:tabs>
        <w:tab w:val="left" w:pos="708"/>
      </w:tabs>
      <w:suppressAutoHyphens/>
    </w:pPr>
    <w:rPr>
      <w:rFonts w:ascii="Calibri" w:eastAsia="SimSun" w:hAnsi="Calibri" w:cs="Calibri"/>
      <w:color w:val="00000A"/>
    </w:rPr>
  </w:style>
  <w:style w:type="table" w:styleId="Rcsostblzat">
    <w:name w:val="Table Grid"/>
    <w:basedOn w:val="Normltblzat"/>
    <w:rsid w:val="00EE5CAE"/>
    <w:pPr>
      <w:spacing w:after="0" w:line="240" w:lineRule="auto"/>
    </w:pPr>
    <w:rPr>
      <w:rFonts w:ascii="Calibri" w:eastAsia="Calibri" w:hAnsi="Calibri" w:cs="Times New Roman"/>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EE5CAE"/>
    <w:rPr>
      <w:rFonts w:ascii="Tahoma" w:hAnsi="Tahoma" w:cs="Tahoma"/>
      <w:sz w:val="16"/>
      <w:szCs w:val="16"/>
    </w:rPr>
  </w:style>
  <w:style w:type="character" w:customStyle="1" w:styleId="BuborkszvegChar">
    <w:name w:val="Buborékszöveg Char"/>
    <w:basedOn w:val="Bekezdsalapbettpusa"/>
    <w:link w:val="Buborkszveg"/>
    <w:uiPriority w:val="99"/>
    <w:semiHidden/>
    <w:rsid w:val="00EE5CAE"/>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4652F"/>
    <w:pPr>
      <w:suppressAutoHyphens/>
      <w:spacing w:after="0" w:line="240" w:lineRule="auto"/>
    </w:pPr>
    <w:rPr>
      <w:rFonts w:ascii="Times New Roman" w:eastAsia="Times New Roman" w:hAnsi="Times New Roman" w:cs="Times New Roman"/>
      <w:sz w:val="24"/>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94652F"/>
    <w:pPr>
      <w:suppressAutoHyphens w:val="0"/>
      <w:ind w:left="720"/>
    </w:pPr>
    <w:rPr>
      <w:sz w:val="20"/>
      <w:szCs w:val="20"/>
      <w:lang w:eastAsia="hu-HU"/>
    </w:rPr>
  </w:style>
  <w:style w:type="paragraph" w:styleId="Szvegtrzs">
    <w:name w:val="Body Text"/>
    <w:basedOn w:val="Norml"/>
    <w:link w:val="SzvegtrzsChar"/>
    <w:uiPriority w:val="99"/>
    <w:rsid w:val="00EE5CAE"/>
    <w:pPr>
      <w:widowControl w:val="0"/>
      <w:suppressAutoHyphens w:val="0"/>
      <w:overflowPunct w:val="0"/>
      <w:autoSpaceDE w:val="0"/>
      <w:autoSpaceDN w:val="0"/>
      <w:adjustRightInd w:val="0"/>
      <w:ind w:right="759"/>
      <w:jc w:val="both"/>
    </w:pPr>
    <w:rPr>
      <w:rFonts w:ascii="Arial" w:hAnsi="Arial" w:cs="Arial"/>
      <w:lang w:eastAsia="hu-HU"/>
    </w:rPr>
  </w:style>
  <w:style w:type="character" w:customStyle="1" w:styleId="SzvegtrzsChar">
    <w:name w:val="Szövegtörzs Char"/>
    <w:basedOn w:val="Bekezdsalapbettpusa"/>
    <w:link w:val="Szvegtrzs"/>
    <w:uiPriority w:val="99"/>
    <w:rsid w:val="00EE5CAE"/>
    <w:rPr>
      <w:rFonts w:ascii="Arial" w:eastAsia="Times New Roman" w:hAnsi="Arial" w:cs="Arial"/>
      <w:sz w:val="24"/>
      <w:szCs w:val="24"/>
      <w:lang w:eastAsia="hu-HU"/>
    </w:rPr>
  </w:style>
  <w:style w:type="character" w:styleId="Jegyzethivatkozs">
    <w:name w:val="annotation reference"/>
    <w:basedOn w:val="Bekezdsalapbettpusa"/>
    <w:uiPriority w:val="99"/>
    <w:semiHidden/>
    <w:rsid w:val="00EE5CAE"/>
    <w:rPr>
      <w:rFonts w:cs="Times New Roman"/>
      <w:sz w:val="16"/>
      <w:szCs w:val="16"/>
    </w:rPr>
  </w:style>
  <w:style w:type="paragraph" w:styleId="Jegyzetszveg">
    <w:name w:val="annotation text"/>
    <w:basedOn w:val="Norml"/>
    <w:link w:val="JegyzetszvegChar"/>
    <w:uiPriority w:val="99"/>
    <w:semiHidden/>
    <w:rsid w:val="00EE5CAE"/>
    <w:pPr>
      <w:suppressAutoHyphens w:val="0"/>
    </w:pPr>
    <w:rPr>
      <w:sz w:val="20"/>
      <w:szCs w:val="20"/>
      <w:lang w:eastAsia="hu-HU"/>
    </w:rPr>
  </w:style>
  <w:style w:type="character" w:customStyle="1" w:styleId="JegyzetszvegChar">
    <w:name w:val="Jegyzetszöveg Char"/>
    <w:basedOn w:val="Bekezdsalapbettpusa"/>
    <w:link w:val="Jegyzetszveg"/>
    <w:uiPriority w:val="99"/>
    <w:semiHidden/>
    <w:rsid w:val="00EE5CAE"/>
    <w:rPr>
      <w:rFonts w:ascii="Times New Roman" w:eastAsia="Times New Roman" w:hAnsi="Times New Roman" w:cs="Times New Roman"/>
      <w:sz w:val="20"/>
      <w:szCs w:val="20"/>
      <w:lang w:eastAsia="hu-HU"/>
    </w:rPr>
  </w:style>
  <w:style w:type="paragraph" w:customStyle="1" w:styleId="Alaprtelmezett">
    <w:name w:val="Alapértelmezett"/>
    <w:rsid w:val="00EE5CAE"/>
    <w:pPr>
      <w:tabs>
        <w:tab w:val="left" w:pos="708"/>
      </w:tabs>
      <w:suppressAutoHyphens/>
    </w:pPr>
    <w:rPr>
      <w:rFonts w:ascii="Calibri" w:eastAsia="SimSun" w:hAnsi="Calibri" w:cs="Calibri"/>
      <w:color w:val="00000A"/>
    </w:rPr>
  </w:style>
  <w:style w:type="table" w:styleId="Rcsostblzat">
    <w:name w:val="Table Grid"/>
    <w:basedOn w:val="Normltblzat"/>
    <w:rsid w:val="00EE5CAE"/>
    <w:pPr>
      <w:spacing w:after="0" w:line="240" w:lineRule="auto"/>
    </w:pPr>
    <w:rPr>
      <w:rFonts w:ascii="Calibri" w:eastAsia="Calibri" w:hAnsi="Calibri" w:cs="Times New Roman"/>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EE5CAE"/>
    <w:rPr>
      <w:rFonts w:ascii="Tahoma" w:hAnsi="Tahoma" w:cs="Tahoma"/>
      <w:sz w:val="16"/>
      <w:szCs w:val="16"/>
    </w:rPr>
  </w:style>
  <w:style w:type="character" w:customStyle="1" w:styleId="BuborkszvegChar">
    <w:name w:val="Buborékszöveg Char"/>
    <w:basedOn w:val="Bekezdsalapbettpusa"/>
    <w:link w:val="Buborkszveg"/>
    <w:uiPriority w:val="99"/>
    <w:semiHidden/>
    <w:rsid w:val="00EE5CAE"/>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72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jogtar.hu/jr/gen/hjegy_doc.cgi?docid=A1200316.KO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10</Pages>
  <Words>2655</Words>
  <Characters>18324</Characters>
  <Application>Microsoft Office Word</Application>
  <DocSecurity>0</DocSecurity>
  <Lines>152</Lines>
  <Paragraphs>41</Paragraphs>
  <ScaleCrop>false</ScaleCrop>
  <HeadingPairs>
    <vt:vector size="2" baseType="variant">
      <vt:variant>
        <vt:lpstr>Cím</vt:lpstr>
      </vt:variant>
      <vt:variant>
        <vt:i4>1</vt:i4>
      </vt:variant>
    </vt:vector>
  </HeadingPairs>
  <TitlesOfParts>
    <vt:vector size="1" baseType="lpstr">
      <vt:lpstr/>
    </vt:vector>
  </TitlesOfParts>
  <Company>tvonkph</Company>
  <LinksUpToDate>false</LinksUpToDate>
  <CharactersWithSpaces>20938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Kórik Zsuzsa</dc:creator>
  <cp:keywords/>
  <dc:description/>
  <cp:lastModifiedBy>Dr. Kórik Zsuzsa</cp:lastModifiedBy>
  <cp:revision>60</cp:revision>
  <dcterms:created xsi:type="dcterms:W3CDTF">2013-06-25T11:09:00Z</dcterms:created>
  <dcterms:modified xsi:type="dcterms:W3CDTF">2013-06-27T09:17:00Z</dcterms:modified>
</cp:coreProperties>
</file>